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3.1.15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生活便利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6.2.5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17BF1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1 款：</w:t>
      </w:r>
    </w:p>
    <w:p w14:paraId="00853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要求设置集中的室外健身活动区。健身场地的设置位置应避免噪</w:t>
      </w:r>
    </w:p>
    <w:p w14:paraId="66F46C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声扰民，并根据运动类型设置适当的隔声措施；健身场地设置应</w:t>
      </w:r>
    </w:p>
    <w:p w14:paraId="5D227C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进行全龄化的设计，满足各年龄段人群的室外活动要求。</w:t>
      </w:r>
    </w:p>
    <w:p w14:paraId="7E30B6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2 款：</w:t>
      </w:r>
    </w:p>
    <w:p w14:paraId="6BDC71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健身慢行道是指在场地内设置的供人们进行行走、慢跑的专门道</w:t>
      </w:r>
    </w:p>
    <w:p w14:paraId="5358FC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路。健身慢行道应尽可能避免与场地内车行道交叉，步道宜采用</w:t>
      </w:r>
    </w:p>
    <w:p w14:paraId="6D5ADB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弹性减振、防滑和环保的材料，如塑胶、彩色陶粒等。步道宽度</w:t>
      </w:r>
    </w:p>
    <w:p w14:paraId="628102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不少于 1.25m。</w:t>
      </w:r>
    </w:p>
    <w:p w14:paraId="538F28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3 款：</w:t>
      </w:r>
    </w:p>
    <w:p w14:paraId="2AC10A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鼓励建筑或社区中可设置健身房，或利用公共空间（如小区会所、</w:t>
      </w:r>
    </w:p>
    <w:p w14:paraId="1492DB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入口大堂、休闲平台、共享空间等）设置健身区，配置健身器材，</w:t>
      </w:r>
    </w:p>
    <w:p w14:paraId="2219D4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提供给人们全天候进行健身活动的条件，鼓励积极健康的生活方</w:t>
      </w:r>
    </w:p>
    <w:p w14:paraId="393A05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式。健康空间还包括开放共享的羽毛球室、乒乓球室。</w:t>
      </w:r>
    </w:p>
    <w:p w14:paraId="16D91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4 款：</w:t>
      </w:r>
    </w:p>
    <w:p w14:paraId="58B9D2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鼓励将楼梯设置在靠近主入口的地方。楼梯间内有天然采光、有</w:t>
      </w:r>
    </w:p>
    <w:p w14:paraId="290F3D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良好的视野和人体感应灯，可以提高楼梯间锻炼的舒适度。</w:t>
      </w:r>
    </w:p>
    <w:p w14:paraId="6F069C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6D0DB0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401A9347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1.绿色建筑设计专篇；</w:t>
      </w:r>
    </w:p>
    <w:p w14:paraId="0A6AC10E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2.总平面图；</w:t>
      </w:r>
    </w:p>
    <w:p w14:paraId="4C030647"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b w:val="0"/>
          <w:bCs w:val="0"/>
        </w:rPr>
        <w:t>3.景观专业施工图。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4397320"/>
    <w:rsid w:val="04FA7F9C"/>
    <w:rsid w:val="08004FD1"/>
    <w:rsid w:val="08272EB9"/>
    <w:rsid w:val="0D69711E"/>
    <w:rsid w:val="0EB8709A"/>
    <w:rsid w:val="139C47A2"/>
    <w:rsid w:val="19837ABF"/>
    <w:rsid w:val="1B093B81"/>
    <w:rsid w:val="1CF75C38"/>
    <w:rsid w:val="1E646837"/>
    <w:rsid w:val="205F0072"/>
    <w:rsid w:val="21A07435"/>
    <w:rsid w:val="21D20D22"/>
    <w:rsid w:val="23687929"/>
    <w:rsid w:val="24003DE4"/>
    <w:rsid w:val="24375649"/>
    <w:rsid w:val="29B07868"/>
    <w:rsid w:val="2A5243AF"/>
    <w:rsid w:val="2C462B85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532432"/>
    <w:rsid w:val="3F5B2AD2"/>
    <w:rsid w:val="403C501B"/>
    <w:rsid w:val="40B10364"/>
    <w:rsid w:val="413044E3"/>
    <w:rsid w:val="420E6C94"/>
    <w:rsid w:val="448170BD"/>
    <w:rsid w:val="44C45BDC"/>
    <w:rsid w:val="462B13F8"/>
    <w:rsid w:val="462D5F73"/>
    <w:rsid w:val="4A062864"/>
    <w:rsid w:val="4A092B95"/>
    <w:rsid w:val="4C757F5C"/>
    <w:rsid w:val="4E085313"/>
    <w:rsid w:val="53431A29"/>
    <w:rsid w:val="5415615A"/>
    <w:rsid w:val="545F05D2"/>
    <w:rsid w:val="567B51E2"/>
    <w:rsid w:val="579646BD"/>
    <w:rsid w:val="58C1665E"/>
    <w:rsid w:val="5F113436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213</Characters>
  <Lines>0</Lines>
  <Paragraphs>0</Paragraphs>
  <TotalTime>73</TotalTime>
  <ScaleCrop>false</ScaleCrop>
  <LinksUpToDate>false</LinksUpToDate>
  <CharactersWithSpaces>228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2024-11-05T08:53:02Z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