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03570F1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BIM 中至少应包含规划、建筑、结构、给水排水、暖通、电气等</w:t>
      </w:r>
    </w:p>
    <w:p w14:paraId="5BCFD9D4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6 大专业相关信息。各专业的 BIM 模型精度及设计技术深度应满</w:t>
      </w:r>
    </w:p>
    <w:p w14:paraId="3D286C5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足《四川省民用建筑信息模型设计技术规定》（2016 版）的相关</w:t>
      </w:r>
    </w:p>
    <w:p w14:paraId="2B43F19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要求。</w:t>
      </w:r>
    </w:p>
    <w:p w14:paraId="776E6AF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</w:p>
    <w:p w14:paraId="381EC6D1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487EFDB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 w:val="0"/>
          <w:bCs w:val="0"/>
        </w:rPr>
        <w:t>.BIM模型文件；</w:t>
      </w:r>
    </w:p>
    <w:p w14:paraId="5AD4DB99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2.四川省民用建筑施工图设计信息模型报审表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5F6B030D"/>
    <w:rsid w:val="60A2712D"/>
    <w:rsid w:val="61F868F1"/>
    <w:rsid w:val="620F7DDB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220</Characters>
  <Lines>0</Lines>
  <Paragraphs>0</Paragraphs>
  <TotalTime>76</TotalTime>
  <ScaleCrop>false</ScaleCrop>
  <LinksUpToDate>false</LinksUpToDate>
  <CharactersWithSpaces>221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