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46" w:rsidRPr="00C55C46" w:rsidRDefault="00C55C46" w:rsidP="00C55C46">
      <w:pPr>
        <w:keepNext/>
        <w:keepLines/>
        <w:widowControl/>
        <w:spacing w:before="200" w:after="200"/>
        <w:ind w:firstLine="147"/>
        <w:jc w:val="left"/>
        <w:outlineLvl w:val="0"/>
        <w:rPr>
          <w:rFonts w:ascii="Calibri" w:hAnsi="Calibri" w:cs="Times New Roman"/>
          <w:b/>
          <w:bCs/>
          <w:kern w:val="0"/>
          <w:sz w:val="24"/>
          <w:szCs w:val="28"/>
        </w:rPr>
      </w:pPr>
      <w:r w:rsidRPr="00C55C46">
        <w:rPr>
          <w:rFonts w:ascii="Calibri" w:hAnsi="Calibri" w:cs="Times New Roman" w:hint="eastAsia"/>
          <w:b/>
          <w:bCs/>
          <w:kern w:val="0"/>
          <w:sz w:val="24"/>
          <w:szCs w:val="28"/>
        </w:rPr>
        <w:t>八</w:t>
      </w:r>
      <w:r w:rsidRPr="00C55C46">
        <w:rPr>
          <w:rFonts w:ascii="Calibri" w:hAnsi="Calibri" w:cs="Times New Roman"/>
          <w:b/>
          <w:bCs/>
          <w:kern w:val="0"/>
          <w:sz w:val="24"/>
          <w:szCs w:val="28"/>
        </w:rPr>
        <w:t>、基本级设计内容</w:t>
      </w:r>
      <w:r w:rsidRPr="00C55C46">
        <w:rPr>
          <w:rFonts w:ascii="Calibri" w:hAnsi="Calibri" w:cs="Times New Roman"/>
          <w:b/>
          <w:bCs/>
          <w:kern w:val="0"/>
          <w:sz w:val="24"/>
          <w:szCs w:val="28"/>
        </w:rPr>
        <w:t>—</w:t>
      </w:r>
      <w:r w:rsidRPr="00C55C46">
        <w:rPr>
          <w:rFonts w:ascii="Calibri" w:hAnsi="Calibri" w:cs="Times New Roman" w:hint="eastAsia"/>
          <w:b/>
          <w:bCs/>
          <w:kern w:val="0"/>
          <w:sz w:val="24"/>
          <w:szCs w:val="28"/>
        </w:rPr>
        <w:t>暖通</w:t>
      </w:r>
      <w:r w:rsidRPr="00C55C46">
        <w:rPr>
          <w:rFonts w:ascii="Calibri" w:hAnsi="Calibri" w:cs="Times New Roman"/>
          <w:b/>
          <w:bCs/>
          <w:kern w:val="0"/>
          <w:sz w:val="24"/>
          <w:szCs w:val="28"/>
        </w:rPr>
        <w:t>空调</w:t>
      </w:r>
    </w:p>
    <w:p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项目内设置以下功能房间：</w:t>
      </w:r>
      <w:r w:rsidRPr="00C55C46">
        <w:rPr>
          <w:rFonts w:ascii="Calibri" w:hAnsi="Calibri" w:cs="Times New Roman"/>
          <w:sz w:val="24"/>
          <w:szCs w:val="24"/>
        </w:rPr>
        <w:t xml:space="preserve"> </w:t>
      </w:r>
    </w:p>
    <w:p w:rsidR="00C55C46" w:rsidRPr="00C55C46" w:rsidRDefault="00C55C46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329600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厨房</w:t>
      </w:r>
    </w:p>
    <w:p w:rsidR="00C55C46" w:rsidRPr="00C55C46" w:rsidRDefault="00C55C46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745196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餐厅</w:t>
      </w:r>
    </w:p>
    <w:p w:rsidR="00C55C46" w:rsidRPr="00C55C46" w:rsidRDefault="00C55C46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40002268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打印复印室</w:t>
      </w:r>
    </w:p>
    <w:p w:rsidR="00C55C46" w:rsidRPr="00C55C46" w:rsidRDefault="00C55C46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11766910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卫生间</w:t>
      </w:r>
    </w:p>
    <w:p w:rsidR="00C55C46" w:rsidRPr="00C55C46" w:rsidRDefault="00C55C46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6837106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地下车库</w:t>
      </w:r>
    </w:p>
    <w:p w:rsidR="00C55C46" w:rsidRPr="00C55C46" w:rsidRDefault="00C55C46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7316321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其他产生污染物的房间：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C55C46">
        <w:rPr>
          <w:rFonts w:ascii="Calibri" w:hAnsi="Calibri" w:cs="Times New Roman" w:hint="eastAsia"/>
          <w:kern w:val="0"/>
          <w:sz w:val="24"/>
        </w:rPr>
        <w:t>。</w:t>
      </w:r>
    </w:p>
    <w:p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防止以上区域的空气和污染物串通到其他空间，防止厨房、卫生间的排气倒灌的措施：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C55C46">
        <w:rPr>
          <w:rFonts w:ascii="Calibri" w:hAnsi="Calibri" w:cs="Times New Roman" w:hint="eastAsia"/>
          <w:kern w:val="0"/>
          <w:sz w:val="24"/>
        </w:rPr>
        <w:t>；</w:t>
      </w:r>
    </w:p>
    <w:p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0380036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设置机械通风系统，详见图纸：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C55C46">
        <w:rPr>
          <w:rFonts w:ascii="Calibri" w:hAnsi="Calibri" w:cs="Times New Roman" w:hint="eastAsia"/>
          <w:kern w:val="0"/>
          <w:sz w:val="24"/>
        </w:rPr>
        <w:t>。</w:t>
      </w:r>
    </w:p>
    <w:p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采取措施保障室内热环境。</w:t>
      </w:r>
    </w:p>
    <w:p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3928985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b/>
          <w:kern w:val="0"/>
          <w:sz w:val="24"/>
        </w:rPr>
        <w:t>集中供暖空调系统的建筑</w:t>
      </w:r>
    </w:p>
    <w:p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房间内的温度、湿度、新风量等设计参数符合现行国家标准《民用建筑供暖通风与空气调节设计规范》</w:t>
      </w:r>
      <w:r w:rsidRPr="00C55C46">
        <w:rPr>
          <w:rFonts w:ascii="Calibri" w:hAnsi="Calibri" w:cs="Times New Roman" w:hint="eastAsia"/>
          <w:kern w:val="0"/>
          <w:sz w:val="24"/>
        </w:rPr>
        <w:t>GB 50736</w:t>
      </w:r>
      <w:r w:rsidRPr="00C55C46">
        <w:rPr>
          <w:rFonts w:ascii="Calibri" w:hAnsi="Calibri" w:cs="Times New Roman" w:hint="eastAsia"/>
          <w:kern w:val="0"/>
          <w:sz w:val="24"/>
        </w:rPr>
        <w:t>的有关规定：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850"/>
        <w:gridCol w:w="851"/>
        <w:gridCol w:w="992"/>
        <w:gridCol w:w="992"/>
        <w:gridCol w:w="929"/>
        <w:gridCol w:w="851"/>
        <w:gridCol w:w="850"/>
        <w:gridCol w:w="851"/>
        <w:gridCol w:w="885"/>
        <w:gridCol w:w="992"/>
      </w:tblGrid>
      <w:tr w:rsidR="00C55C46" w:rsidRPr="00C55C46" w:rsidTr="00C0423B">
        <w:trPr>
          <w:trHeight w:val="397"/>
          <w:tblHeader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房间类型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温度（</w:t>
            </w:r>
            <w:r w:rsidRPr="00C55C46">
              <w:rPr>
                <w:rFonts w:ascii="Calibri" w:hAnsi="Calibri" w:cs="宋体" w:hint="eastAsia"/>
                <w:b/>
                <w:bCs/>
                <w:sz w:val="18"/>
                <w:szCs w:val="18"/>
                <w:lang w:eastAsia="ja-JP"/>
              </w:rPr>
              <w:t>℃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相对湿度（％）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新风量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[m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/(h·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人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)]</w:t>
            </w:r>
          </w:p>
        </w:tc>
      </w:tr>
      <w:tr w:rsidR="00C55C46" w:rsidRPr="00C55C46" w:rsidTr="00C0423B">
        <w:trPr>
          <w:trHeight w:val="397"/>
          <w:tblHeader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夏季空调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冬季</w:t>
            </w: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空调（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采暖</w:t>
            </w: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夏季空调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冬季</w:t>
            </w: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空调（</w:t>
            </w: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采暖</w:t>
            </w: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55C46" w:rsidRPr="00C55C46" w:rsidTr="00C0423B">
        <w:trPr>
          <w:trHeight w:val="397"/>
          <w:tblHeader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规范要求最小值</w:t>
            </w:r>
          </w:p>
        </w:tc>
      </w:tr>
      <w:tr w:rsidR="00C55C46" w:rsidRPr="00C55C46" w:rsidTr="00C0423B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</w:tr>
      <w:tr w:rsidR="00C55C46" w:rsidRPr="00C55C46" w:rsidTr="00C0423B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</w:tr>
      <w:tr w:rsidR="00C55C46" w:rsidRPr="00C55C46" w:rsidTr="00C0423B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</w:tr>
      <w:tr w:rsidR="00C55C46" w:rsidRPr="00C55C46" w:rsidTr="00C0423B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</w:tr>
      <w:tr w:rsidR="00C55C46" w:rsidRPr="00C55C46" w:rsidTr="00C0423B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4"/>
              </w:rPr>
            </w:pPr>
          </w:p>
        </w:tc>
      </w:tr>
    </w:tbl>
    <w:p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011176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b/>
          <w:kern w:val="0"/>
          <w:sz w:val="24"/>
        </w:rPr>
        <w:t>非集中供暖空调系统的建筑</w:t>
      </w:r>
    </w:p>
    <w:p w:rsidR="00C55C46" w:rsidRPr="00C55C46" w:rsidRDefault="00C55C46" w:rsidP="00C55C46">
      <w:pPr>
        <w:spacing w:line="288" w:lineRule="auto"/>
        <w:ind w:left="150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保障室内热环境的措施或预留条件：</w:t>
      </w:r>
      <w:r w:rsidRPr="00C55C46">
        <w:rPr>
          <w:rFonts w:ascii="Calibri" w:hAnsi="Calibri" w:cs="Times New Roman" w:hint="eastAsia"/>
          <w:sz w:val="24"/>
          <w:szCs w:val="24"/>
          <w:u w:val="single"/>
        </w:rPr>
        <w:t xml:space="preserve">                          </w:t>
      </w:r>
      <w:r w:rsidRPr="00C55C46">
        <w:rPr>
          <w:rFonts w:ascii="Calibri" w:hAnsi="Calibri" w:cs="Times New Roman" w:hint="eastAsia"/>
          <w:sz w:val="24"/>
          <w:szCs w:val="24"/>
        </w:rPr>
        <w:t>。</w:t>
      </w:r>
    </w:p>
    <w:p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主要功能房间具有现场独立控制的热环境调节装置。详见图纸：</w:t>
      </w:r>
      <w:r w:rsidRPr="00C55C46">
        <w:rPr>
          <w:rFonts w:ascii="Calibri" w:hAnsi="Calibri" w:cs="Times New Roman" w:hint="eastAsia"/>
          <w:sz w:val="24"/>
          <w:szCs w:val="24"/>
          <w:u w:val="single"/>
        </w:rPr>
        <w:t xml:space="preserve">                </w:t>
      </w:r>
      <w:r w:rsidRPr="00C55C46">
        <w:rPr>
          <w:rFonts w:ascii="Calibri" w:hAnsi="Calibri" w:cs="Times New Roman" w:hint="eastAsia"/>
          <w:sz w:val="24"/>
          <w:szCs w:val="24"/>
        </w:rPr>
        <w:t>。</w:t>
      </w:r>
    </w:p>
    <w:p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009798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b/>
          <w:kern w:val="0"/>
          <w:sz w:val="24"/>
        </w:rPr>
        <w:t>集中供暖空调系统的建筑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2838"/>
        <w:gridCol w:w="2272"/>
        <w:gridCol w:w="1423"/>
      </w:tblGrid>
      <w:tr w:rsidR="00C55C46" w:rsidRPr="00C55C46" w:rsidTr="00C0423B">
        <w:trPr>
          <w:trHeight w:val="397"/>
          <w:tblHeader/>
        </w:trPr>
        <w:tc>
          <w:tcPr>
            <w:tcW w:w="1989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主要功能房间</w:t>
            </w:r>
          </w:p>
        </w:tc>
        <w:tc>
          <w:tcPr>
            <w:tcW w:w="2838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供暖、空调末端形式</w:t>
            </w:r>
          </w:p>
        </w:tc>
        <w:tc>
          <w:tcPr>
            <w:tcW w:w="2272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是否可独立调节</w:t>
            </w:r>
          </w:p>
        </w:tc>
        <w:tc>
          <w:tcPr>
            <w:tcW w:w="1423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55C46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备注说明</w:t>
            </w:r>
          </w:p>
        </w:tc>
      </w:tr>
      <w:tr w:rsidR="00C55C46" w:rsidRPr="00C55C46" w:rsidTr="00C0423B">
        <w:trPr>
          <w:trHeight w:val="397"/>
        </w:trPr>
        <w:tc>
          <w:tcPr>
            <w:tcW w:w="1989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2838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</w:tr>
      <w:tr w:rsidR="00C55C46" w:rsidRPr="00C55C46" w:rsidTr="00C0423B">
        <w:trPr>
          <w:trHeight w:val="397"/>
        </w:trPr>
        <w:tc>
          <w:tcPr>
            <w:tcW w:w="1989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2838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</w:tr>
      <w:tr w:rsidR="00C55C46" w:rsidRPr="00C55C46" w:rsidTr="00C0423B">
        <w:trPr>
          <w:trHeight w:val="397"/>
        </w:trPr>
        <w:tc>
          <w:tcPr>
            <w:tcW w:w="1989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2838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</w:tr>
      <w:tr w:rsidR="00C55C46" w:rsidRPr="00C55C46" w:rsidTr="00C0423B">
        <w:trPr>
          <w:trHeight w:val="397"/>
        </w:trPr>
        <w:tc>
          <w:tcPr>
            <w:tcW w:w="1989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2838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</w:tr>
      <w:tr w:rsidR="00C55C46" w:rsidRPr="00C55C46" w:rsidTr="00C0423B">
        <w:trPr>
          <w:trHeight w:val="397"/>
        </w:trPr>
        <w:tc>
          <w:tcPr>
            <w:tcW w:w="1989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2838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55C46" w:rsidRPr="00C55C46" w:rsidRDefault="00C55C46" w:rsidP="00C55C46">
            <w:pPr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</w:tr>
    </w:tbl>
    <w:p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304607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b/>
          <w:kern w:val="0"/>
          <w:sz w:val="24"/>
        </w:rPr>
        <w:t>非集中供暖空调系统的建筑</w:t>
      </w:r>
    </w:p>
    <w:p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采用的可控的热环境调节装置：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C55C46">
        <w:rPr>
          <w:rFonts w:ascii="Calibri" w:hAnsi="Calibri" w:cs="Times New Roman" w:hint="eastAsia"/>
          <w:kern w:val="0"/>
          <w:sz w:val="24"/>
        </w:rPr>
        <w:t>。</w:t>
      </w:r>
    </w:p>
    <w:p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地下车库设置与排风设备联动的一氧化碳浓度监测装置。</w:t>
      </w:r>
    </w:p>
    <w:p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地下车库一氧化碳浓度监测装置布点情况以及控制策略：</w:t>
      </w:r>
      <w:r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r w:rsidRPr="00C55C46">
        <w:rPr>
          <w:rFonts w:ascii="Calibri" w:hAnsi="Calibri" w:cs="Times New Roman" w:hint="eastAsia"/>
          <w:kern w:val="0"/>
          <w:sz w:val="24"/>
        </w:rPr>
        <w:t>；</w:t>
      </w:r>
      <w:r w:rsidRPr="00C55C46">
        <w:rPr>
          <w:rFonts w:ascii="Calibri" w:hAnsi="Calibri" w:cs="Times New Roman" w:hint="eastAsia"/>
          <w:kern w:val="0"/>
          <w:sz w:val="24"/>
        </w:rPr>
        <w:t xml:space="preserve">               </w:t>
      </w:r>
      <w:r w:rsidRPr="00C55C46">
        <w:rPr>
          <w:rFonts w:ascii="Calibri" w:hAnsi="Calibri" w:cs="Times New Roman" w:hint="eastAsia"/>
          <w:kern w:val="0"/>
          <w:sz w:val="24"/>
        </w:rPr>
        <w:t>详见图纸：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C55C46">
        <w:rPr>
          <w:rFonts w:ascii="Calibri" w:hAnsi="Calibri" w:cs="Times New Roman" w:hint="eastAsia"/>
          <w:kern w:val="0"/>
          <w:sz w:val="24"/>
        </w:rPr>
        <w:t>。</w:t>
      </w:r>
    </w:p>
    <w:p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采取措施降低部分负荷、部分空间使用下的供暖、空调系统能耗，并符合下列规定：</w:t>
      </w:r>
      <w:r w:rsidRPr="00C55C46">
        <w:rPr>
          <w:rFonts w:ascii="Calibri" w:hAnsi="Calibri" w:cs="Times New Roman"/>
          <w:sz w:val="24"/>
          <w:szCs w:val="24"/>
        </w:rPr>
        <w:t xml:space="preserve"> </w:t>
      </w:r>
    </w:p>
    <w:p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（</w:t>
      </w:r>
      <w:r w:rsidRPr="00C55C46">
        <w:rPr>
          <w:rFonts w:ascii="Calibri" w:hAnsi="Calibri" w:cs="Times New Roman" w:hint="eastAsia"/>
          <w:kern w:val="0"/>
          <w:sz w:val="24"/>
        </w:rPr>
        <w:t>1</w:t>
      </w:r>
      <w:r w:rsidRPr="00C55C46">
        <w:rPr>
          <w:rFonts w:ascii="Calibri" w:hAnsi="Calibri" w:cs="Times New Roman" w:hint="eastAsia"/>
          <w:kern w:val="0"/>
          <w:sz w:val="24"/>
        </w:rPr>
        <w:t>）根据房间的平面位置、使用功能、使用时间和朝向，合理划分供暖、空调区域，并对系统进行分区控制：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762786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4266428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否；</w:t>
      </w:r>
    </w:p>
    <w:p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（</w:t>
      </w:r>
      <w:r w:rsidRPr="00C55C46">
        <w:rPr>
          <w:rFonts w:ascii="Calibri" w:hAnsi="Calibri" w:cs="Times New Roman" w:hint="eastAsia"/>
          <w:kern w:val="0"/>
          <w:sz w:val="24"/>
        </w:rPr>
        <w:t>2</w:t>
      </w:r>
      <w:r w:rsidRPr="00C55C46">
        <w:rPr>
          <w:rFonts w:ascii="Calibri" w:hAnsi="Calibri" w:cs="Times New Roman" w:hint="eastAsia"/>
          <w:kern w:val="0"/>
          <w:sz w:val="24"/>
        </w:rPr>
        <w:t>）空调冷源的部分负荷性能系数（</w:t>
      </w:r>
      <w:r w:rsidRPr="00C55C46">
        <w:rPr>
          <w:rFonts w:ascii="Calibri" w:hAnsi="Calibri" w:cs="Times New Roman" w:hint="eastAsia"/>
          <w:kern w:val="0"/>
          <w:sz w:val="24"/>
        </w:rPr>
        <w:t>IPLV</w:t>
      </w:r>
      <w:r w:rsidRPr="00C55C46">
        <w:rPr>
          <w:rFonts w:ascii="Calibri" w:hAnsi="Calibri" w:cs="Times New Roman" w:hint="eastAsia"/>
          <w:kern w:val="0"/>
          <w:sz w:val="24"/>
        </w:rPr>
        <w:t>）、电冷源综合制冷性能系数（</w:t>
      </w:r>
      <w:r w:rsidRPr="00C55C46">
        <w:rPr>
          <w:rFonts w:ascii="Calibri" w:hAnsi="Calibri" w:cs="Times New Roman" w:hint="eastAsia"/>
          <w:kern w:val="0"/>
          <w:sz w:val="24"/>
        </w:rPr>
        <w:t>SCOP</w:t>
      </w:r>
      <w:r w:rsidRPr="00C55C46">
        <w:rPr>
          <w:rFonts w:ascii="Calibri" w:hAnsi="Calibri" w:cs="Times New Roman" w:hint="eastAsia"/>
          <w:kern w:val="0"/>
          <w:sz w:val="24"/>
        </w:rPr>
        <w:t>）符合现行国家标准《公共建筑节能设计标准》</w:t>
      </w:r>
      <w:r w:rsidRPr="00C55C46">
        <w:rPr>
          <w:rFonts w:ascii="Calibri" w:hAnsi="Calibri" w:cs="Times New Roman" w:hint="eastAsia"/>
          <w:kern w:val="0"/>
          <w:sz w:val="24"/>
        </w:rPr>
        <w:t>GB 50189</w:t>
      </w:r>
      <w:r w:rsidRPr="00C55C46">
        <w:rPr>
          <w:rFonts w:ascii="Calibri" w:hAnsi="Calibri" w:cs="Times New Roman" w:hint="eastAsia"/>
          <w:kern w:val="0"/>
          <w:sz w:val="24"/>
        </w:rPr>
        <w:t>的规定。</w:t>
      </w:r>
    </w:p>
    <w:p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空调冷源的部分负荷性能系数（</w:t>
      </w:r>
      <w:r w:rsidRPr="00C55C46">
        <w:rPr>
          <w:rFonts w:ascii="Calibri" w:hAnsi="Calibri" w:cs="Times New Roman" w:hint="eastAsia"/>
          <w:kern w:val="0"/>
          <w:sz w:val="24"/>
        </w:rPr>
        <w:t>IPLV</w:t>
      </w:r>
      <w:r w:rsidRPr="00C55C46">
        <w:rPr>
          <w:rFonts w:ascii="Calibri" w:hAnsi="Calibri" w:cs="Times New Roman" w:hint="eastAsia"/>
          <w:kern w:val="0"/>
          <w:sz w:val="24"/>
        </w:rPr>
        <w:t>）：</w:t>
      </w:r>
      <w:r w:rsidRPr="00C55C46">
        <w:rPr>
          <w:rFonts w:ascii="Calibri" w:hAnsi="Calibri" w:cs="Times New Roman"/>
          <w:kern w:val="0"/>
          <w:sz w:val="24"/>
        </w:rPr>
        <w:t xml:space="preserve"> </w:t>
      </w:r>
    </w:p>
    <w:tbl>
      <w:tblPr>
        <w:tblW w:w="69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954"/>
        <w:gridCol w:w="1417"/>
        <w:gridCol w:w="1578"/>
        <w:gridCol w:w="1579"/>
      </w:tblGrid>
      <w:tr w:rsidR="00C55C46" w:rsidRPr="00C55C46" w:rsidTr="00C0423B">
        <w:trPr>
          <w:cantSplit/>
          <w:trHeight w:val="397"/>
          <w:jc w:val="center"/>
        </w:trPr>
        <w:tc>
          <w:tcPr>
            <w:tcW w:w="1438" w:type="dxa"/>
            <w:vMerge w:val="restart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设备类型</w:t>
            </w:r>
          </w:p>
        </w:tc>
        <w:tc>
          <w:tcPr>
            <w:tcW w:w="954" w:type="dxa"/>
            <w:vMerge w:val="restart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台数</w:t>
            </w:r>
          </w:p>
        </w:tc>
        <w:tc>
          <w:tcPr>
            <w:tcW w:w="1417" w:type="dxa"/>
            <w:vMerge w:val="restart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额定制冷量</w:t>
            </w:r>
          </w:p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（</w:t>
            </w:r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kW</w:t>
            </w:r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）</w:t>
            </w:r>
          </w:p>
        </w:tc>
        <w:tc>
          <w:tcPr>
            <w:tcW w:w="3157" w:type="dxa"/>
            <w:gridSpan w:val="2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部分负荷性能系数</w:t>
            </w:r>
            <w:r w:rsidRPr="00C55C46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IPLV</w:t>
            </w:r>
          </w:p>
        </w:tc>
      </w:tr>
      <w:tr w:rsidR="00C55C46" w:rsidRPr="00C55C46" w:rsidTr="00C0423B">
        <w:trPr>
          <w:cantSplit/>
          <w:trHeight w:val="397"/>
          <w:jc w:val="center"/>
        </w:trPr>
        <w:tc>
          <w:tcPr>
            <w:tcW w:w="1438" w:type="dxa"/>
            <w:vMerge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Merge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C55C46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设计值</w:t>
            </w:r>
          </w:p>
        </w:tc>
        <w:tc>
          <w:tcPr>
            <w:tcW w:w="1579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C55C46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标准要求</w:t>
            </w:r>
          </w:p>
        </w:tc>
      </w:tr>
      <w:tr w:rsidR="00C55C46" w:rsidRPr="00C55C46" w:rsidTr="00C0423B">
        <w:trPr>
          <w:cantSplit/>
          <w:trHeight w:val="397"/>
          <w:jc w:val="center"/>
        </w:trPr>
        <w:tc>
          <w:tcPr>
            <w:tcW w:w="1438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5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78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79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</w:tr>
      <w:tr w:rsidR="00C55C46" w:rsidRPr="00C55C46" w:rsidTr="00C0423B">
        <w:trPr>
          <w:cantSplit/>
          <w:trHeight w:val="397"/>
          <w:jc w:val="center"/>
        </w:trPr>
        <w:tc>
          <w:tcPr>
            <w:tcW w:w="1438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5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78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79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</w:tr>
      <w:tr w:rsidR="00C55C46" w:rsidRPr="00C55C46" w:rsidTr="00C0423B">
        <w:trPr>
          <w:cantSplit/>
          <w:trHeight w:val="397"/>
          <w:jc w:val="center"/>
        </w:trPr>
        <w:tc>
          <w:tcPr>
            <w:tcW w:w="1438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5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78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79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</w:tr>
      <w:tr w:rsidR="00C55C46" w:rsidRPr="00C55C46" w:rsidTr="00C0423B">
        <w:trPr>
          <w:cantSplit/>
          <w:trHeight w:val="397"/>
          <w:jc w:val="center"/>
        </w:trPr>
        <w:tc>
          <w:tcPr>
            <w:tcW w:w="1438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5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78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79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</w:tr>
      <w:tr w:rsidR="00C55C46" w:rsidRPr="00C55C46" w:rsidTr="00C0423B">
        <w:trPr>
          <w:cantSplit/>
          <w:trHeight w:val="397"/>
          <w:jc w:val="center"/>
        </w:trPr>
        <w:tc>
          <w:tcPr>
            <w:tcW w:w="1438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5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78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79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</w:tr>
    </w:tbl>
    <w:p w:rsidR="00C55C46" w:rsidRPr="00C55C46" w:rsidRDefault="00C55C46" w:rsidP="00C55C46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详见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>《部分负荷性能系数计算书》</w:t>
      </w:r>
      <w:r w:rsidRPr="00C55C46">
        <w:rPr>
          <w:rFonts w:ascii="Calibri" w:hAnsi="Calibri" w:cs="Times New Roman" w:hint="eastAsia"/>
          <w:kern w:val="0"/>
          <w:sz w:val="24"/>
        </w:rPr>
        <w:t>；</w:t>
      </w:r>
    </w:p>
    <w:p w:rsidR="00C55C46" w:rsidRPr="00C55C46" w:rsidRDefault="00C55C46" w:rsidP="00C55C46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  <w:lang w:eastAsia="en-US"/>
        </w:rPr>
      </w:pPr>
      <w:r w:rsidRPr="00C55C46">
        <w:rPr>
          <w:rFonts w:ascii="Calibri" w:hAnsi="Calibri" w:cs="Times New Roman" w:hint="eastAsia"/>
          <w:kern w:val="0"/>
          <w:sz w:val="24"/>
          <w:lang w:eastAsia="en-US"/>
        </w:rPr>
        <w:t>IPLV</w:t>
      </w:r>
      <w:r w:rsidRPr="00C55C46">
        <w:rPr>
          <w:rFonts w:ascii="Calibri" w:hAnsi="Calibri" w:cs="Times New Roman" w:hint="eastAsia"/>
          <w:kern w:val="0"/>
          <w:sz w:val="24"/>
          <w:lang w:eastAsia="en-US"/>
        </w:rPr>
        <w:t>计算表：</w:t>
      </w:r>
    </w:p>
    <w:tbl>
      <w:tblPr>
        <w:tblStyle w:val="a5"/>
        <w:tblW w:w="875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134"/>
        <w:gridCol w:w="1134"/>
        <w:gridCol w:w="1134"/>
        <w:gridCol w:w="992"/>
      </w:tblGrid>
      <w:tr w:rsidR="00C55C46" w:rsidRPr="00C55C46" w:rsidTr="00C0423B">
        <w:tc>
          <w:tcPr>
            <w:tcW w:w="1809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设备类型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/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编号</w:t>
            </w:r>
          </w:p>
        </w:tc>
        <w:tc>
          <w:tcPr>
            <w:tcW w:w="1276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负荷比例</w:t>
            </w:r>
          </w:p>
        </w:tc>
        <w:tc>
          <w:tcPr>
            <w:tcW w:w="1276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100%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（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A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）</w:t>
            </w:r>
          </w:p>
        </w:tc>
        <w:tc>
          <w:tcPr>
            <w:tcW w:w="113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75%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（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B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）</w:t>
            </w:r>
          </w:p>
        </w:tc>
        <w:tc>
          <w:tcPr>
            <w:tcW w:w="113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50%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（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C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）</w:t>
            </w:r>
          </w:p>
        </w:tc>
        <w:tc>
          <w:tcPr>
            <w:tcW w:w="113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25%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（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D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）</w:t>
            </w:r>
          </w:p>
        </w:tc>
        <w:tc>
          <w:tcPr>
            <w:tcW w:w="992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IPLV</w:t>
            </w:r>
          </w:p>
        </w:tc>
      </w:tr>
      <w:tr w:rsidR="00C55C46" w:rsidRPr="00C55C46" w:rsidTr="00C0423B">
        <w:tc>
          <w:tcPr>
            <w:tcW w:w="1809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性能系数（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W/W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）</w:t>
            </w:r>
          </w:p>
        </w:tc>
        <w:tc>
          <w:tcPr>
            <w:tcW w:w="1276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</w:tr>
      <w:tr w:rsidR="00C55C46" w:rsidRPr="00C55C46" w:rsidTr="00C0423B">
        <w:tc>
          <w:tcPr>
            <w:tcW w:w="1809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</w:tr>
      <w:tr w:rsidR="00C55C46" w:rsidRPr="00C55C46" w:rsidTr="00C0423B">
        <w:tc>
          <w:tcPr>
            <w:tcW w:w="1809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sz w:val="24"/>
                <w:lang w:eastAsia="en-US"/>
              </w:rPr>
            </w:pPr>
          </w:p>
        </w:tc>
      </w:tr>
      <w:tr w:rsidR="00C55C46" w:rsidRPr="00C55C46" w:rsidTr="00C0423B">
        <w:tc>
          <w:tcPr>
            <w:tcW w:w="8755" w:type="dxa"/>
            <w:gridSpan w:val="7"/>
            <w:vAlign w:val="center"/>
          </w:tcPr>
          <w:p w:rsidR="00C55C46" w:rsidRPr="00C55C46" w:rsidRDefault="00C55C46" w:rsidP="00C55C46">
            <w:pPr>
              <w:widowControl/>
              <w:spacing w:line="288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计算公式：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IPLV=1.2%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×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A+32.8%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×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B+39.7%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×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C+26.3%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×</w:t>
            </w:r>
            <w:r w:rsidRPr="00C55C46">
              <w:rPr>
                <w:rFonts w:hint="eastAsia"/>
                <w:b/>
                <w:sz w:val="18"/>
                <w:szCs w:val="18"/>
                <w:lang w:eastAsia="en-US"/>
              </w:rPr>
              <w:t>D</w:t>
            </w:r>
          </w:p>
        </w:tc>
      </w:tr>
    </w:tbl>
    <w:p w:rsidR="00C55C46" w:rsidRPr="00C55C46" w:rsidRDefault="00C55C46" w:rsidP="00C55C46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空调冷源的电冷源综合制冷性能系数（</w:t>
      </w:r>
      <w:r w:rsidRPr="00C55C46">
        <w:rPr>
          <w:rFonts w:ascii="Calibri" w:hAnsi="Calibri" w:cs="Times New Roman" w:hint="eastAsia"/>
          <w:kern w:val="0"/>
          <w:sz w:val="24"/>
        </w:rPr>
        <w:t>SCOP</w:t>
      </w:r>
      <w:r w:rsidRPr="00C55C46">
        <w:rPr>
          <w:rFonts w:ascii="Calibri" w:hAnsi="Calibri" w:cs="Times New Roman" w:hint="eastAsia"/>
          <w:kern w:val="0"/>
          <w:sz w:val="24"/>
        </w:rPr>
        <w:t>）：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C55C46">
        <w:rPr>
          <w:rFonts w:ascii="Calibri" w:hAnsi="Calibri" w:cs="Times New Roman" w:hint="eastAsia"/>
          <w:kern w:val="0"/>
          <w:sz w:val="24"/>
        </w:rPr>
        <w:t>，详见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>《电冷源综合制冷性能系数计算书》</w:t>
      </w:r>
      <w:r w:rsidRPr="00C55C46">
        <w:rPr>
          <w:rFonts w:ascii="Calibri" w:hAnsi="Calibri" w:cs="Times New Roman" w:hint="eastAsia"/>
          <w:kern w:val="0"/>
          <w:sz w:val="24"/>
        </w:rPr>
        <w:t>。</w:t>
      </w:r>
    </w:p>
    <w:p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根据建筑空间功能设置分区温度，合理降低室内过渡区空间的温度设定标准。</w:t>
      </w:r>
    </w:p>
    <w:p w:rsidR="00C55C46" w:rsidRPr="00C55C46" w:rsidRDefault="00C55C46" w:rsidP="00C55C46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室内过渡空间：</w:t>
      </w:r>
    </w:p>
    <w:p w:rsidR="00C55C46" w:rsidRPr="00C55C46" w:rsidRDefault="00C55C46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195617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门厅</w:t>
      </w:r>
    </w:p>
    <w:p w:rsidR="00C55C46" w:rsidRPr="00C55C46" w:rsidRDefault="00C55C46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0021519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中庭</w:t>
      </w:r>
    </w:p>
    <w:p w:rsidR="00C55C46" w:rsidRPr="00C55C46" w:rsidRDefault="00C55C46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65125318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走廊</w:t>
      </w:r>
    </w:p>
    <w:p w:rsidR="00C55C46" w:rsidRPr="00C55C46" w:rsidRDefault="00C55C46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837393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高大空间中超出人员活动范围的空间</w:t>
      </w:r>
    </w:p>
    <w:p w:rsidR="00C55C46" w:rsidRPr="00C55C46" w:rsidRDefault="00C55C46" w:rsidP="00C55C46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4752720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kern w:val="0"/>
          <w:sz w:val="24"/>
        </w:rPr>
        <w:t>其他：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C55C46">
        <w:rPr>
          <w:rFonts w:ascii="Calibri" w:hAnsi="Calibri" w:cs="Times New Roman" w:hint="eastAsia"/>
          <w:kern w:val="0"/>
          <w:sz w:val="24"/>
        </w:rPr>
        <w:t>。</w:t>
      </w:r>
    </w:p>
    <w:p w:rsidR="00C55C46" w:rsidRPr="00C55C46" w:rsidRDefault="00C55C46" w:rsidP="00C55C46">
      <w:pPr>
        <w:widowControl/>
        <w:spacing w:line="288" w:lineRule="auto"/>
        <w:ind w:left="210" w:firstLineChars="21" w:firstLine="50"/>
        <w:jc w:val="left"/>
        <w:rPr>
          <w:rFonts w:ascii="Calibri" w:hAnsi="Calibri" w:cs="Times New Roman"/>
          <w:kern w:val="0"/>
          <w:sz w:val="24"/>
        </w:rPr>
      </w:pPr>
      <w:r w:rsidRPr="00C55C46">
        <w:rPr>
          <w:rFonts w:ascii="Calibri" w:hAnsi="Calibri" w:cs="Times New Roman" w:hint="eastAsia"/>
          <w:kern w:val="0"/>
          <w:sz w:val="24"/>
        </w:rPr>
        <w:t>建筑功能分区、空调系统分区情况和空调系统分区控制方式：</w:t>
      </w:r>
      <w:r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Pr="00C55C46">
        <w:rPr>
          <w:rFonts w:ascii="Calibri" w:hAnsi="Calibri" w:cs="Times New Roman"/>
          <w:kern w:val="0"/>
          <w:sz w:val="24"/>
          <w:u w:val="single"/>
        </w:rPr>
        <w:t xml:space="preserve">    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      </w:t>
      </w:r>
      <w:r w:rsidRPr="00C55C46">
        <w:rPr>
          <w:rFonts w:ascii="Calibri" w:hAnsi="Calibri" w:cs="Times New Roman"/>
          <w:kern w:val="0"/>
          <w:sz w:val="24"/>
          <w:u w:val="single"/>
        </w:rPr>
        <w:t xml:space="preserve">  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     </w:t>
      </w:r>
      <w:r w:rsidRPr="00C55C46">
        <w:rPr>
          <w:rFonts w:ascii="Calibri" w:hAnsi="Calibri" w:cs="Times New Roman" w:hint="eastAsia"/>
          <w:kern w:val="0"/>
          <w:sz w:val="24"/>
        </w:rPr>
        <w:t>详见图纸：</w:t>
      </w:r>
      <w:r w:rsidRPr="00C55C46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C55C46">
        <w:rPr>
          <w:rFonts w:ascii="Calibri" w:hAnsi="Calibri" w:cs="Times New Roman" w:hint="eastAsia"/>
          <w:kern w:val="0"/>
          <w:sz w:val="24"/>
        </w:rPr>
        <w:t>。</w:t>
      </w:r>
    </w:p>
    <w:p w:rsidR="00C55C46" w:rsidRPr="00C55C46" w:rsidRDefault="00C55C46" w:rsidP="00C55C46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场地内有以下建筑或设施：</w:t>
      </w:r>
    </w:p>
    <w:p w:rsidR="00C55C46" w:rsidRPr="00C55C46" w:rsidRDefault="00C55C46" w:rsidP="00C55C46">
      <w:pPr>
        <w:ind w:left="147" w:firstLine="272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94368447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sz w:val="24"/>
          <w:szCs w:val="24"/>
        </w:rPr>
        <w:t>地下车库</w:t>
      </w:r>
    </w:p>
    <w:p w:rsidR="00C55C46" w:rsidRPr="00C55C46" w:rsidRDefault="00C55C46" w:rsidP="00C55C46">
      <w:pPr>
        <w:ind w:left="147" w:firstLine="272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8136410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sz w:val="24"/>
          <w:szCs w:val="24"/>
        </w:rPr>
        <w:t>餐饮厨房</w:t>
      </w:r>
    </w:p>
    <w:p w:rsidR="00C55C46" w:rsidRPr="00C55C46" w:rsidRDefault="00C55C46" w:rsidP="00C55C46">
      <w:pPr>
        <w:ind w:left="147" w:firstLine="272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4095305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sz w:val="24"/>
          <w:szCs w:val="24"/>
        </w:rPr>
        <w:t>锅炉房</w:t>
      </w:r>
    </w:p>
    <w:p w:rsidR="00C55C46" w:rsidRPr="00C55C46" w:rsidRDefault="00C55C46" w:rsidP="00C55C46">
      <w:pPr>
        <w:ind w:left="147" w:firstLine="272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7983674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sz w:val="24"/>
          <w:szCs w:val="24"/>
        </w:rPr>
        <w:t>直燃机房</w:t>
      </w:r>
      <w:bookmarkStart w:id="0" w:name="_GoBack"/>
      <w:bookmarkEnd w:id="0"/>
    </w:p>
    <w:p w:rsidR="00C55C46" w:rsidRPr="00C55C46" w:rsidRDefault="00C55C46" w:rsidP="00C55C46">
      <w:pPr>
        <w:ind w:left="147" w:firstLine="272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08792444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sz w:val="24"/>
          <w:szCs w:val="24"/>
        </w:rPr>
        <w:t>柴油发电机房</w:t>
      </w:r>
    </w:p>
    <w:p w:rsidR="00C55C46" w:rsidRPr="00C55C46" w:rsidRDefault="00C55C46" w:rsidP="00C55C46">
      <w:pPr>
        <w:ind w:left="147" w:firstLine="272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9738116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sz w:val="24"/>
          <w:szCs w:val="24"/>
        </w:rPr>
        <w:t>垃圾运转站</w:t>
      </w:r>
    </w:p>
    <w:p w:rsidR="00C55C46" w:rsidRPr="00C55C46" w:rsidRDefault="00C55C46" w:rsidP="00C55C46">
      <w:pPr>
        <w:ind w:left="147" w:firstLine="272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16374458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sz w:val="24"/>
          <w:szCs w:val="24"/>
        </w:rPr>
        <w:t>医疗废气</w:t>
      </w:r>
    </w:p>
    <w:p w:rsidR="00C55C46" w:rsidRPr="00C55C46" w:rsidRDefault="00C55C46" w:rsidP="00C55C46">
      <w:pPr>
        <w:ind w:left="147" w:firstLine="272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2205156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sz w:val="24"/>
          <w:szCs w:val="24"/>
        </w:rPr>
        <w:t>工业废气</w:t>
      </w:r>
    </w:p>
    <w:p w:rsidR="00C55C46" w:rsidRPr="00C55C46" w:rsidRDefault="00C55C46" w:rsidP="00C55C46">
      <w:pPr>
        <w:ind w:left="147" w:firstLine="272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102113261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sz w:val="24"/>
          <w:szCs w:val="24"/>
        </w:rPr>
        <w:t>其他易产生烟、气、尘、噪声的建筑或设施：</w:t>
      </w:r>
      <w:r w:rsidRPr="00C55C46">
        <w:rPr>
          <w:rFonts w:ascii="Calibri" w:hAnsi="Calibri" w:cs="Times New Roman" w:hint="eastAsia"/>
          <w:sz w:val="24"/>
          <w:szCs w:val="24"/>
          <w:u w:val="single"/>
        </w:rPr>
        <w:t xml:space="preserve">          </w:t>
      </w:r>
    </w:p>
    <w:p w:rsidR="00C55C46" w:rsidRPr="00C55C46" w:rsidRDefault="00C55C46" w:rsidP="00C55C46">
      <w:pPr>
        <w:ind w:left="147" w:firstLine="272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8975738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C55C46">
        <w:rPr>
          <w:rFonts w:ascii="Calibri" w:hAnsi="Calibri" w:cs="Times New Roman" w:hint="eastAsia"/>
          <w:sz w:val="24"/>
          <w:szCs w:val="24"/>
        </w:rPr>
        <w:t>以上皆无。</w:t>
      </w:r>
    </w:p>
    <w:p w:rsidR="00C55C46" w:rsidRPr="00C55C46" w:rsidRDefault="00C55C46" w:rsidP="00C55C46">
      <w:pPr>
        <w:spacing w:line="288" w:lineRule="auto"/>
        <w:ind w:left="150"/>
        <w:rPr>
          <w:rFonts w:ascii="Calibri" w:hAnsi="Calibri" w:cs="Times New Roman"/>
          <w:sz w:val="24"/>
          <w:szCs w:val="24"/>
        </w:rPr>
      </w:pPr>
      <w:r w:rsidRPr="00C55C46">
        <w:rPr>
          <w:rFonts w:ascii="Calibri" w:hAnsi="Calibri" w:cs="Times New Roman" w:hint="eastAsia"/>
          <w:sz w:val="24"/>
          <w:szCs w:val="24"/>
        </w:rPr>
        <w:t>避免排放超标的控制措施：</w:t>
      </w:r>
      <w:r w:rsidRPr="00C55C46">
        <w:rPr>
          <w:rFonts w:ascii="Calibri" w:hAnsi="Calibri" w:cs="Times New Roman" w:hint="eastAsia"/>
          <w:sz w:val="24"/>
          <w:szCs w:val="24"/>
          <w:u w:val="single"/>
        </w:rPr>
        <w:t xml:space="preserve">                          </w:t>
      </w:r>
      <w:r w:rsidRPr="00C55C46">
        <w:rPr>
          <w:rFonts w:ascii="Calibri" w:hAnsi="Calibri" w:cs="Times New Roman" w:hint="eastAsia"/>
          <w:sz w:val="24"/>
          <w:szCs w:val="24"/>
        </w:rPr>
        <w:t>。</w:t>
      </w:r>
    </w:p>
    <w:p w:rsidR="003F79B6" w:rsidRPr="00C55C46" w:rsidRDefault="003F79B6"/>
    <w:sectPr w:rsidR="003F79B6" w:rsidRPr="00C55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265" w:rsidRDefault="00975265" w:rsidP="00C55C46">
      <w:r>
        <w:separator/>
      </w:r>
    </w:p>
  </w:endnote>
  <w:endnote w:type="continuationSeparator" w:id="0">
    <w:p w:rsidR="00975265" w:rsidRDefault="00975265" w:rsidP="00C5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265" w:rsidRDefault="00975265" w:rsidP="00C55C46">
      <w:r>
        <w:separator/>
      </w:r>
    </w:p>
  </w:footnote>
  <w:footnote w:type="continuationSeparator" w:id="0">
    <w:p w:rsidR="00975265" w:rsidRDefault="00975265" w:rsidP="00C5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E1145"/>
    <w:multiLevelType w:val="multilevel"/>
    <w:tmpl w:val="17BE1145"/>
    <w:lvl w:ilvl="0">
      <w:start w:val="1"/>
      <w:numFmt w:val="decimal"/>
      <w:lvlText w:val="%1、"/>
      <w:lvlJc w:val="left"/>
      <w:pPr>
        <w:ind w:left="15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630" w:hanging="420"/>
      </w:pPr>
    </w:lvl>
    <w:lvl w:ilvl="2">
      <w:start w:val="1"/>
      <w:numFmt w:val="lowerRoman"/>
      <w:lvlText w:val="%3."/>
      <w:lvlJc w:val="right"/>
      <w:pPr>
        <w:ind w:left="1050" w:hanging="420"/>
      </w:pPr>
    </w:lvl>
    <w:lvl w:ilvl="3">
      <w:start w:val="1"/>
      <w:numFmt w:val="decimal"/>
      <w:lvlText w:val="%4."/>
      <w:lvlJc w:val="left"/>
      <w:pPr>
        <w:ind w:left="1470" w:hanging="420"/>
      </w:pPr>
    </w:lvl>
    <w:lvl w:ilvl="4">
      <w:start w:val="1"/>
      <w:numFmt w:val="lowerLetter"/>
      <w:lvlText w:val="%5)"/>
      <w:lvlJc w:val="left"/>
      <w:pPr>
        <w:ind w:left="1890" w:hanging="420"/>
      </w:pPr>
    </w:lvl>
    <w:lvl w:ilvl="5">
      <w:start w:val="1"/>
      <w:numFmt w:val="lowerRoman"/>
      <w:lvlText w:val="%6."/>
      <w:lvlJc w:val="right"/>
      <w:pPr>
        <w:ind w:left="2310" w:hanging="420"/>
      </w:pPr>
    </w:lvl>
    <w:lvl w:ilvl="6">
      <w:start w:val="1"/>
      <w:numFmt w:val="decimal"/>
      <w:lvlText w:val="%7."/>
      <w:lvlJc w:val="left"/>
      <w:pPr>
        <w:ind w:left="2730" w:hanging="420"/>
      </w:pPr>
    </w:lvl>
    <w:lvl w:ilvl="7">
      <w:start w:val="1"/>
      <w:numFmt w:val="lowerLetter"/>
      <w:lvlText w:val="%8)"/>
      <w:lvlJc w:val="left"/>
      <w:pPr>
        <w:ind w:left="3150" w:hanging="420"/>
      </w:pPr>
    </w:lvl>
    <w:lvl w:ilvl="8">
      <w:start w:val="1"/>
      <w:numFmt w:val="lowerRoman"/>
      <w:lvlText w:val="%9."/>
      <w:lvlJc w:val="right"/>
      <w:pPr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B1"/>
    <w:rsid w:val="001833B1"/>
    <w:rsid w:val="003F79B6"/>
    <w:rsid w:val="00975265"/>
    <w:rsid w:val="00C5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1493D1-8B40-4143-A96B-C5E1312E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C46"/>
    <w:rPr>
      <w:sz w:val="18"/>
      <w:szCs w:val="18"/>
    </w:rPr>
  </w:style>
  <w:style w:type="table" w:styleId="a5">
    <w:name w:val="Table Grid"/>
    <w:basedOn w:val="a1"/>
    <w:uiPriority w:val="59"/>
    <w:qFormat/>
    <w:rsid w:val="00C55C46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2020-04-10T09:26:00Z</dcterms:created>
  <dcterms:modified xsi:type="dcterms:W3CDTF">2020-04-10T09:29:00Z</dcterms:modified>
</cp:coreProperties>
</file>