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D3" w:rsidRPr="003D1B31" w:rsidRDefault="008367D3" w:rsidP="008367D3">
      <w:pPr>
        <w:pStyle w:val="3"/>
      </w:pPr>
      <w:r w:rsidRPr="003D1B31">
        <w:rPr>
          <w:rFonts w:hint="eastAsia"/>
        </w:rPr>
        <w:t>7.2.10 合理</w:t>
      </w:r>
      <w:r w:rsidRPr="003D1B31">
        <w:t>采用高强</w:t>
      </w:r>
      <w:r w:rsidRPr="003D1B31">
        <w:rPr>
          <w:rFonts w:hint="eastAsia"/>
        </w:rPr>
        <w:t>建筑</w:t>
      </w:r>
      <w:r w:rsidRPr="003D1B31">
        <w:t>结构</w:t>
      </w:r>
      <w:r w:rsidRPr="003D1B31">
        <w:rPr>
          <w:rFonts w:hint="eastAsia"/>
        </w:rPr>
        <w:t>材料</w:t>
      </w:r>
      <w:r w:rsidRPr="003D1B31">
        <w:t>。</w:t>
      </w:r>
      <w:r w:rsidRPr="003D1B31">
        <w:rPr>
          <w:rFonts w:hint="eastAsia"/>
        </w:rPr>
        <w:t>（总分10分）</w:t>
      </w:r>
    </w:p>
    <w:p w:rsidR="008367D3" w:rsidRDefault="008367D3" w:rsidP="008367D3">
      <w:pPr>
        <w:spacing w:line="288" w:lineRule="auto"/>
        <w:rPr>
          <w:b/>
        </w:rPr>
      </w:pPr>
    </w:p>
    <w:p w:rsidR="008367D3" w:rsidRPr="008E3DC3" w:rsidRDefault="008367D3" w:rsidP="008367D3">
      <w:pPr>
        <w:spacing w:line="288" w:lineRule="auto"/>
        <w:rPr>
          <w:b/>
        </w:rPr>
      </w:pPr>
      <w:r w:rsidRPr="009C7B7F">
        <w:rPr>
          <w:b/>
        </w:rPr>
        <w:t>1</w:t>
      </w:r>
      <w:r w:rsidRPr="009C7B7F">
        <w:rPr>
          <w:rFonts w:hint="eastAsia"/>
          <w:b/>
        </w:rPr>
        <w:t>）</w:t>
      </w:r>
      <w:r w:rsidRPr="009C7B7F">
        <w:rPr>
          <w:b/>
        </w:rPr>
        <w:t>得分自评</w:t>
      </w:r>
      <w:r w:rsidRPr="008276BB">
        <w:rPr>
          <w:rFonts w:hint="eastAsia"/>
        </w:rPr>
        <w:t>（</w:t>
      </w:r>
      <w:r w:rsidRPr="008276BB">
        <w:rPr>
          <w:rFonts w:ascii="宋体" w:hAnsi="宋体" w:hint="eastAsia"/>
          <w:bCs/>
          <w:lang w:val="zh-CN"/>
        </w:rPr>
        <w:t>砌体</w:t>
      </w:r>
      <w:r w:rsidRPr="008276BB">
        <w:rPr>
          <w:rFonts w:ascii="宋体" w:hAnsi="宋体"/>
          <w:bCs/>
          <w:lang w:val="zh-CN"/>
        </w:rPr>
        <w:t>结构、</w:t>
      </w:r>
      <w:r w:rsidRPr="008276BB">
        <w:rPr>
          <w:rFonts w:ascii="宋体" w:hAnsi="宋体" w:hint="eastAsia"/>
          <w:bCs/>
          <w:lang w:val="zh-CN"/>
        </w:rPr>
        <w:t>木</w:t>
      </w:r>
      <w:r w:rsidRPr="008276BB">
        <w:rPr>
          <w:rFonts w:ascii="宋体" w:hAnsi="宋体"/>
          <w:bCs/>
          <w:lang w:val="zh-CN"/>
        </w:rPr>
        <w:t>结构</w:t>
      </w:r>
      <w:proofErr w:type="gramStart"/>
      <w:r w:rsidRPr="008276BB">
        <w:rPr>
          <w:rFonts w:ascii="宋体" w:hAnsi="宋体" w:hint="eastAsia"/>
          <w:bCs/>
          <w:lang w:val="zh-CN"/>
        </w:rPr>
        <w:t>不</w:t>
      </w:r>
      <w:proofErr w:type="gramEnd"/>
      <w:r w:rsidRPr="008276BB">
        <w:rPr>
          <w:rFonts w:ascii="宋体" w:hAnsi="宋体" w:hint="eastAsia"/>
          <w:bCs/>
          <w:lang w:val="zh-CN"/>
        </w:rPr>
        <w:t>参评</w:t>
      </w:r>
      <w:r w:rsidRPr="008276BB">
        <w:rPr>
          <w:rFonts w:ascii="宋体" w:hAnsi="宋体"/>
          <w:bCs/>
          <w:lang w:val="zh-CN"/>
        </w:rPr>
        <w:t>）</w:t>
      </w:r>
    </w:p>
    <w:p w:rsidR="008367D3" w:rsidRDefault="008367D3" w:rsidP="008367D3">
      <w:pPr>
        <w:pStyle w:val="1"/>
        <w:ind w:firstLineChars="0" w:firstLine="0"/>
        <w:jc w:val="left"/>
        <w:rPr>
          <w:b/>
        </w:rPr>
      </w:pPr>
      <w:r>
        <w:rPr>
          <w:rFonts w:hint="eastAsia"/>
          <w:b/>
        </w:rPr>
        <w:t>□</w:t>
      </w:r>
      <w:proofErr w:type="gramStart"/>
      <w:r>
        <w:rPr>
          <w:rFonts w:hint="eastAsia"/>
          <w:b/>
        </w:rPr>
        <w:t>不</w:t>
      </w:r>
      <w:proofErr w:type="gramEnd"/>
      <w:r>
        <w:rPr>
          <w:rFonts w:hint="eastAsia"/>
          <w:b/>
        </w:rPr>
        <w:t>参评，原因：</w:t>
      </w:r>
      <w:r>
        <w:rPr>
          <w:b/>
        </w:rPr>
        <w:t>____________________</w:t>
      </w:r>
      <w:r>
        <w:rPr>
          <w:rFonts w:hint="eastAsia"/>
          <w:b/>
        </w:rPr>
        <w:t>。</w:t>
      </w:r>
    </w:p>
    <w:p w:rsidR="008367D3" w:rsidRDefault="008367D3" w:rsidP="008367D3">
      <w:pPr>
        <w:spacing w:line="288" w:lineRule="auto"/>
        <w:rPr>
          <w:b/>
        </w:rPr>
      </w:pPr>
      <w:r w:rsidRPr="00F67C2E">
        <w:rPr>
          <w:rFonts w:ascii="宋体" w:hAnsi="宋体"/>
          <w:b/>
          <w:bCs/>
          <w:lang w:val="zh-CN"/>
        </w:rPr>
        <w:t>□</w:t>
      </w:r>
      <w:r>
        <w:rPr>
          <w:rFonts w:ascii="宋体" w:hAnsi="宋体" w:hint="eastAsia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20"/>
        <w:tblW w:w="8882" w:type="dxa"/>
        <w:tblLook w:val="04A0"/>
      </w:tblPr>
      <w:tblGrid>
        <w:gridCol w:w="3611"/>
        <w:gridCol w:w="1940"/>
        <w:gridCol w:w="1536"/>
        <w:gridCol w:w="1795"/>
      </w:tblGrid>
      <w:tr w:rsidR="008367D3" w:rsidRPr="000B58EA" w:rsidTr="00CC431F">
        <w:trPr>
          <w:trHeight w:val="285"/>
        </w:trPr>
        <w:tc>
          <w:tcPr>
            <w:tcW w:w="5551" w:type="dxa"/>
            <w:gridSpan w:val="2"/>
          </w:tcPr>
          <w:p w:rsidR="008367D3" w:rsidRPr="000B58EA" w:rsidRDefault="008367D3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5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795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8367D3" w:rsidRPr="000B58EA" w:rsidTr="00CC431F">
        <w:trPr>
          <w:trHeight w:val="298"/>
        </w:trPr>
        <w:tc>
          <w:tcPr>
            <w:tcW w:w="3611" w:type="dxa"/>
            <w:vMerge w:val="restart"/>
          </w:tcPr>
          <w:p w:rsidR="008367D3" w:rsidRPr="000B58EA" w:rsidRDefault="008367D3" w:rsidP="00CC431F">
            <w:r w:rsidRPr="000B58EA">
              <w:rPr>
                <w:rFonts w:hint="eastAsia"/>
              </w:rPr>
              <w:t>400MPa</w:t>
            </w:r>
            <w:r w:rsidRPr="000B58EA">
              <w:rPr>
                <w:rFonts w:hint="eastAsia"/>
              </w:rPr>
              <w:t>级及以上受力普通钢筋的</w:t>
            </w:r>
            <w:proofErr w:type="gramStart"/>
            <w:r w:rsidRPr="000B58EA">
              <w:rPr>
                <w:rFonts w:hint="eastAsia"/>
              </w:rPr>
              <w:t>的</w:t>
            </w:r>
            <w:proofErr w:type="gramEnd"/>
            <w:r w:rsidRPr="000B58EA">
              <w:rPr>
                <w:rFonts w:hint="eastAsia"/>
              </w:rPr>
              <w:t>比例</w:t>
            </w:r>
            <w:r w:rsidRPr="000B58EA">
              <w:rPr>
                <w:rFonts w:hint="eastAsia"/>
              </w:rPr>
              <w:t>Rsb</w:t>
            </w:r>
          </w:p>
        </w:tc>
        <w:tc>
          <w:tcPr>
            <w:tcW w:w="1940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30</w:t>
            </w:r>
            <w:r w:rsidRPr="000B58EA">
              <w:t>%</w:t>
            </w:r>
            <w:r w:rsidRPr="000B58EA">
              <w:rPr>
                <w:rFonts w:hint="eastAsia"/>
              </w:rPr>
              <w:t>≤</w:t>
            </w:r>
            <w:r w:rsidRPr="000B58EA">
              <w:rPr>
                <w:rFonts w:hint="eastAsia"/>
              </w:rPr>
              <w:t>Rsb</w:t>
            </w:r>
            <w:r w:rsidRPr="000B58EA">
              <w:rPr>
                <w:rFonts w:hint="eastAsia"/>
              </w:rPr>
              <w:t>＜</w:t>
            </w:r>
            <w:r w:rsidRPr="000B58EA">
              <w:rPr>
                <w:rFonts w:hint="eastAsia"/>
              </w:rPr>
              <w:t>50</w:t>
            </w:r>
            <w:r w:rsidRPr="000B58EA">
              <w:t>%</w:t>
            </w:r>
          </w:p>
        </w:tc>
        <w:tc>
          <w:tcPr>
            <w:tcW w:w="15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4</w:t>
            </w:r>
          </w:p>
        </w:tc>
        <w:tc>
          <w:tcPr>
            <w:tcW w:w="1795" w:type="dxa"/>
            <w:vMerge w:val="restart"/>
          </w:tcPr>
          <w:p w:rsidR="008367D3" w:rsidRPr="000B58EA" w:rsidRDefault="008367D3" w:rsidP="00CC431F"/>
        </w:tc>
      </w:tr>
      <w:tr w:rsidR="008367D3" w:rsidRPr="000B58EA" w:rsidTr="00CC431F">
        <w:trPr>
          <w:trHeight w:val="310"/>
        </w:trPr>
        <w:tc>
          <w:tcPr>
            <w:tcW w:w="3611" w:type="dxa"/>
            <w:vMerge/>
          </w:tcPr>
          <w:p w:rsidR="008367D3" w:rsidRPr="000B58EA" w:rsidRDefault="008367D3" w:rsidP="00CC431F"/>
        </w:tc>
        <w:tc>
          <w:tcPr>
            <w:tcW w:w="1940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50</w:t>
            </w:r>
            <w:r w:rsidRPr="000B58EA">
              <w:t>%</w:t>
            </w:r>
            <w:r w:rsidRPr="000B58EA">
              <w:rPr>
                <w:rFonts w:hint="eastAsia"/>
              </w:rPr>
              <w:t>≤</w:t>
            </w:r>
            <w:r w:rsidRPr="000B58EA">
              <w:rPr>
                <w:rFonts w:hint="eastAsia"/>
              </w:rPr>
              <w:t>Rsb</w:t>
            </w:r>
            <w:r w:rsidRPr="000B58EA">
              <w:rPr>
                <w:rFonts w:hint="eastAsia"/>
              </w:rPr>
              <w:t>＜</w:t>
            </w:r>
            <w:r w:rsidRPr="000B58EA">
              <w:rPr>
                <w:rFonts w:hint="eastAsia"/>
              </w:rPr>
              <w:t>70</w:t>
            </w:r>
            <w:r w:rsidRPr="000B58EA">
              <w:t>%</w:t>
            </w:r>
          </w:p>
        </w:tc>
        <w:tc>
          <w:tcPr>
            <w:tcW w:w="1536" w:type="dxa"/>
          </w:tcPr>
          <w:p w:rsidR="008367D3" w:rsidRPr="000B58EA" w:rsidRDefault="008367D3" w:rsidP="00CC431F">
            <w:r w:rsidRPr="000B58EA">
              <w:t>6</w:t>
            </w:r>
          </w:p>
        </w:tc>
        <w:tc>
          <w:tcPr>
            <w:tcW w:w="1795" w:type="dxa"/>
            <w:vMerge/>
          </w:tcPr>
          <w:p w:rsidR="008367D3" w:rsidRPr="000B58EA" w:rsidRDefault="008367D3" w:rsidP="00CC431F"/>
        </w:tc>
      </w:tr>
      <w:tr w:rsidR="008367D3" w:rsidRPr="000B58EA" w:rsidTr="00CC431F">
        <w:trPr>
          <w:trHeight w:val="298"/>
        </w:trPr>
        <w:tc>
          <w:tcPr>
            <w:tcW w:w="3611" w:type="dxa"/>
            <w:vMerge/>
          </w:tcPr>
          <w:p w:rsidR="008367D3" w:rsidRPr="000B58EA" w:rsidRDefault="008367D3" w:rsidP="00CC431F"/>
        </w:tc>
        <w:tc>
          <w:tcPr>
            <w:tcW w:w="1940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70</w:t>
            </w:r>
            <w:r w:rsidRPr="000B58EA">
              <w:t>%</w:t>
            </w:r>
            <w:r w:rsidRPr="000B58EA">
              <w:rPr>
                <w:rFonts w:hint="eastAsia"/>
              </w:rPr>
              <w:t>≤</w:t>
            </w:r>
            <w:r w:rsidRPr="000B58EA">
              <w:rPr>
                <w:rFonts w:hint="eastAsia"/>
              </w:rPr>
              <w:t>Rsb</w:t>
            </w:r>
            <w:r w:rsidRPr="000B58EA">
              <w:rPr>
                <w:rFonts w:hint="eastAsia"/>
              </w:rPr>
              <w:t>＜</w:t>
            </w:r>
            <w:r w:rsidRPr="000B58EA">
              <w:rPr>
                <w:rFonts w:hint="eastAsia"/>
              </w:rPr>
              <w:t>85</w:t>
            </w:r>
            <w:r w:rsidRPr="000B58EA">
              <w:t>%</w:t>
            </w:r>
          </w:p>
        </w:tc>
        <w:tc>
          <w:tcPr>
            <w:tcW w:w="1536" w:type="dxa"/>
          </w:tcPr>
          <w:p w:rsidR="008367D3" w:rsidRPr="000B58EA" w:rsidRDefault="008367D3" w:rsidP="00CC431F">
            <w:r w:rsidRPr="000B58EA">
              <w:t>8</w:t>
            </w:r>
          </w:p>
        </w:tc>
        <w:tc>
          <w:tcPr>
            <w:tcW w:w="1795" w:type="dxa"/>
            <w:vMerge/>
          </w:tcPr>
          <w:p w:rsidR="008367D3" w:rsidRPr="000B58EA" w:rsidRDefault="008367D3" w:rsidP="00CC431F"/>
        </w:tc>
      </w:tr>
      <w:tr w:rsidR="008367D3" w:rsidRPr="000B58EA" w:rsidTr="00CC431F">
        <w:trPr>
          <w:trHeight w:val="298"/>
        </w:trPr>
        <w:tc>
          <w:tcPr>
            <w:tcW w:w="3611" w:type="dxa"/>
            <w:vMerge/>
          </w:tcPr>
          <w:p w:rsidR="008367D3" w:rsidRPr="000B58EA" w:rsidRDefault="008367D3" w:rsidP="00CC431F"/>
        </w:tc>
        <w:tc>
          <w:tcPr>
            <w:tcW w:w="1940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Rsb</w:t>
            </w:r>
            <w:r w:rsidRPr="000B58EA">
              <w:rPr>
                <w:rFonts w:hint="eastAsia"/>
              </w:rPr>
              <w:t>≥</w:t>
            </w:r>
            <w:r w:rsidRPr="000B58EA">
              <w:rPr>
                <w:rFonts w:hint="eastAsia"/>
              </w:rPr>
              <w:t>85</w:t>
            </w:r>
            <w:r w:rsidRPr="000B58EA">
              <w:t>%</w:t>
            </w:r>
          </w:p>
        </w:tc>
        <w:tc>
          <w:tcPr>
            <w:tcW w:w="15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1795" w:type="dxa"/>
            <w:vMerge/>
          </w:tcPr>
          <w:p w:rsidR="008367D3" w:rsidRPr="000B58EA" w:rsidRDefault="008367D3" w:rsidP="00CC431F"/>
        </w:tc>
      </w:tr>
      <w:tr w:rsidR="008367D3" w:rsidRPr="000B58EA" w:rsidTr="00CC431F">
        <w:trPr>
          <w:trHeight w:val="298"/>
        </w:trPr>
        <w:tc>
          <w:tcPr>
            <w:tcW w:w="3611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混凝土竖向承重结构采用强度等级不小于</w:t>
            </w:r>
            <w:r w:rsidRPr="000B58EA">
              <w:t>C50</w:t>
            </w:r>
            <w:r w:rsidRPr="000B58EA">
              <w:rPr>
                <w:rFonts w:hint="eastAsia"/>
              </w:rPr>
              <w:t>混凝土用量占竖向承重结构中混凝土总量的比例</w:t>
            </w:r>
          </w:p>
        </w:tc>
        <w:tc>
          <w:tcPr>
            <w:tcW w:w="1940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50</w:t>
            </w:r>
            <w:r w:rsidRPr="000B58EA">
              <w:t>%</w:t>
            </w:r>
          </w:p>
        </w:tc>
        <w:tc>
          <w:tcPr>
            <w:tcW w:w="15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1795" w:type="dxa"/>
          </w:tcPr>
          <w:p w:rsidR="008367D3" w:rsidRPr="000B58EA" w:rsidRDefault="008367D3" w:rsidP="00CC431F"/>
        </w:tc>
      </w:tr>
      <w:tr w:rsidR="008367D3" w:rsidRPr="000B58EA" w:rsidTr="00CC431F">
        <w:trPr>
          <w:trHeight w:val="298"/>
        </w:trPr>
        <w:tc>
          <w:tcPr>
            <w:tcW w:w="5551" w:type="dxa"/>
            <w:gridSpan w:val="2"/>
          </w:tcPr>
          <w:p w:rsidR="008367D3" w:rsidRPr="000B58EA" w:rsidRDefault="008367D3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536" w:type="dxa"/>
          </w:tcPr>
          <w:p w:rsidR="008367D3" w:rsidRPr="000B58EA" w:rsidRDefault="008367D3" w:rsidP="00CC431F">
            <w:r w:rsidRPr="000B58EA">
              <w:t>10</w:t>
            </w:r>
          </w:p>
        </w:tc>
        <w:tc>
          <w:tcPr>
            <w:tcW w:w="1795" w:type="dxa"/>
          </w:tcPr>
          <w:p w:rsidR="008367D3" w:rsidRPr="000B58EA" w:rsidRDefault="008367D3" w:rsidP="00CC431F"/>
        </w:tc>
      </w:tr>
    </w:tbl>
    <w:p w:rsidR="008367D3" w:rsidRDefault="008367D3" w:rsidP="008367D3">
      <w:pPr>
        <w:spacing w:line="288" w:lineRule="auto"/>
        <w:rPr>
          <w:b/>
        </w:rPr>
      </w:pPr>
    </w:p>
    <w:p w:rsidR="008367D3" w:rsidRDefault="008367D3" w:rsidP="008367D3">
      <w:pPr>
        <w:spacing w:line="288" w:lineRule="auto"/>
        <w:rPr>
          <w:b/>
        </w:rPr>
      </w:pPr>
      <w:r w:rsidRPr="00F67C2E">
        <w:rPr>
          <w:rFonts w:ascii="宋体" w:hAnsi="宋体"/>
          <w:b/>
          <w:bCs/>
          <w:lang w:val="zh-CN"/>
        </w:rPr>
        <w:t>□</w:t>
      </w:r>
      <w:r>
        <w:rPr>
          <w:rFonts w:ascii="宋体" w:hAnsi="宋体" w:hint="eastAsia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p w:rsidR="008367D3" w:rsidRDefault="008367D3" w:rsidP="008367D3">
      <w:pPr>
        <w:spacing w:line="288" w:lineRule="auto"/>
        <w:rPr>
          <w:b/>
        </w:rPr>
      </w:pPr>
      <w:r>
        <w:rPr>
          <w:rFonts w:hint="eastAsia"/>
          <w:b/>
        </w:rPr>
        <w:t>Q345</w:t>
      </w:r>
      <w:r>
        <w:rPr>
          <w:rFonts w:hint="eastAsia"/>
          <w:b/>
        </w:rPr>
        <w:t>及</w:t>
      </w:r>
      <w:r>
        <w:rPr>
          <w:b/>
        </w:rPr>
        <w:t>以上高强钢材用量占钢材总量的比例：</w:t>
      </w:r>
    </w:p>
    <w:tbl>
      <w:tblPr>
        <w:tblStyle w:val="20"/>
        <w:tblW w:w="8188" w:type="dxa"/>
        <w:tblLook w:val="04A0"/>
      </w:tblPr>
      <w:tblGrid>
        <w:gridCol w:w="1336"/>
        <w:gridCol w:w="1891"/>
        <w:gridCol w:w="2693"/>
        <w:gridCol w:w="2268"/>
      </w:tblGrid>
      <w:tr w:rsidR="008367D3" w:rsidRPr="000B58EA" w:rsidTr="00CC431F">
        <w:trPr>
          <w:trHeight w:val="345"/>
        </w:trPr>
        <w:tc>
          <w:tcPr>
            <w:tcW w:w="13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序号</w:t>
            </w:r>
          </w:p>
        </w:tc>
        <w:tc>
          <w:tcPr>
            <w:tcW w:w="1891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2693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2268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8367D3" w:rsidRPr="000B58EA" w:rsidTr="00CC431F">
        <w:trPr>
          <w:trHeight w:val="360"/>
        </w:trPr>
        <w:tc>
          <w:tcPr>
            <w:tcW w:w="13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1</w:t>
            </w:r>
          </w:p>
        </w:tc>
        <w:tc>
          <w:tcPr>
            <w:tcW w:w="1891" w:type="dxa"/>
          </w:tcPr>
          <w:p w:rsidR="008367D3" w:rsidRPr="000B58EA" w:rsidRDefault="008367D3" w:rsidP="00CC431F">
            <w:r w:rsidRPr="000B58EA">
              <w:t>5</w:t>
            </w:r>
            <w:r w:rsidRPr="000B58EA">
              <w:rPr>
                <w:rFonts w:hint="eastAsia"/>
              </w:rPr>
              <w:t>0</w:t>
            </w:r>
            <w:r w:rsidRPr="000B58EA">
              <w:t>%</w:t>
            </w:r>
          </w:p>
        </w:tc>
        <w:tc>
          <w:tcPr>
            <w:tcW w:w="2693" w:type="dxa"/>
          </w:tcPr>
          <w:p w:rsidR="008367D3" w:rsidRPr="000B58EA" w:rsidRDefault="008367D3" w:rsidP="00CC431F">
            <w:r w:rsidRPr="000B58EA">
              <w:t>8</w:t>
            </w:r>
          </w:p>
        </w:tc>
        <w:tc>
          <w:tcPr>
            <w:tcW w:w="2268" w:type="dxa"/>
          </w:tcPr>
          <w:p w:rsidR="008367D3" w:rsidRPr="000B58EA" w:rsidRDefault="008367D3" w:rsidP="00CC431F"/>
        </w:tc>
      </w:tr>
      <w:tr w:rsidR="008367D3" w:rsidRPr="000B58EA" w:rsidTr="00CC431F">
        <w:trPr>
          <w:trHeight w:val="360"/>
        </w:trPr>
        <w:tc>
          <w:tcPr>
            <w:tcW w:w="13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1891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70</w:t>
            </w:r>
            <w:r w:rsidRPr="000B58EA">
              <w:t>%</w:t>
            </w:r>
          </w:p>
        </w:tc>
        <w:tc>
          <w:tcPr>
            <w:tcW w:w="2693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2268" w:type="dxa"/>
          </w:tcPr>
          <w:p w:rsidR="008367D3" w:rsidRPr="000B58EA" w:rsidRDefault="008367D3" w:rsidP="00CC431F"/>
        </w:tc>
      </w:tr>
      <w:tr w:rsidR="008367D3" w:rsidRPr="000B58EA" w:rsidTr="00CC431F">
        <w:trPr>
          <w:trHeight w:val="360"/>
        </w:trPr>
        <w:tc>
          <w:tcPr>
            <w:tcW w:w="3227" w:type="dxa"/>
            <w:gridSpan w:val="2"/>
          </w:tcPr>
          <w:p w:rsidR="008367D3" w:rsidRPr="000B58EA" w:rsidRDefault="008367D3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2693" w:type="dxa"/>
          </w:tcPr>
          <w:p w:rsidR="008367D3" w:rsidRPr="000B58EA" w:rsidRDefault="008367D3" w:rsidP="00CC431F">
            <w:r w:rsidRPr="000B58EA">
              <w:t>10</w:t>
            </w:r>
          </w:p>
        </w:tc>
        <w:tc>
          <w:tcPr>
            <w:tcW w:w="2268" w:type="dxa"/>
          </w:tcPr>
          <w:p w:rsidR="008367D3" w:rsidRPr="000B58EA" w:rsidRDefault="008367D3" w:rsidP="00CC431F"/>
        </w:tc>
      </w:tr>
    </w:tbl>
    <w:p w:rsidR="008367D3" w:rsidRDefault="008367D3" w:rsidP="008367D3">
      <w:pPr>
        <w:spacing w:line="288" w:lineRule="auto"/>
        <w:rPr>
          <w:b/>
        </w:rPr>
      </w:pPr>
    </w:p>
    <w:p w:rsidR="008367D3" w:rsidRPr="00160B9C" w:rsidRDefault="008367D3" w:rsidP="008367D3">
      <w:pPr>
        <w:spacing w:line="288" w:lineRule="auto"/>
        <w:rPr>
          <w:b/>
        </w:rPr>
      </w:pPr>
      <w:r w:rsidRPr="00F67C2E">
        <w:rPr>
          <w:rFonts w:ascii="宋体" w:hAnsi="宋体"/>
          <w:b/>
          <w:bCs/>
          <w:lang w:val="zh-CN"/>
        </w:rPr>
        <w:t>□</w:t>
      </w:r>
      <w:r>
        <w:rPr>
          <w:rFonts w:ascii="宋体" w:hAnsi="宋体" w:hint="eastAsia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20"/>
        <w:tblW w:w="8154" w:type="dxa"/>
        <w:tblLook w:val="04A0"/>
      </w:tblPr>
      <w:tblGrid>
        <w:gridCol w:w="1336"/>
        <w:gridCol w:w="1866"/>
        <w:gridCol w:w="2660"/>
        <w:gridCol w:w="2292"/>
      </w:tblGrid>
      <w:tr w:rsidR="008367D3" w:rsidRPr="000B58EA" w:rsidTr="00CC431F">
        <w:trPr>
          <w:trHeight w:val="345"/>
        </w:trPr>
        <w:tc>
          <w:tcPr>
            <w:tcW w:w="13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序号</w:t>
            </w:r>
          </w:p>
        </w:tc>
        <w:tc>
          <w:tcPr>
            <w:tcW w:w="186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2660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2292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8367D3" w:rsidRPr="000B58EA" w:rsidTr="00CC431F">
        <w:trPr>
          <w:trHeight w:val="360"/>
        </w:trPr>
        <w:tc>
          <w:tcPr>
            <w:tcW w:w="13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1</w:t>
            </w:r>
          </w:p>
        </w:tc>
        <w:tc>
          <w:tcPr>
            <w:tcW w:w="186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混凝土结构部分</w:t>
            </w:r>
          </w:p>
        </w:tc>
        <w:tc>
          <w:tcPr>
            <w:tcW w:w="2660" w:type="dxa"/>
          </w:tcPr>
          <w:p w:rsidR="008367D3" w:rsidRPr="000B58EA" w:rsidRDefault="008367D3" w:rsidP="00CC431F">
            <w:r w:rsidRPr="000B58EA">
              <w:t>10</w:t>
            </w:r>
          </w:p>
        </w:tc>
        <w:tc>
          <w:tcPr>
            <w:tcW w:w="2292" w:type="dxa"/>
          </w:tcPr>
          <w:p w:rsidR="008367D3" w:rsidRPr="000B58EA" w:rsidRDefault="008367D3" w:rsidP="00CC431F"/>
        </w:tc>
      </w:tr>
      <w:tr w:rsidR="008367D3" w:rsidRPr="000B58EA" w:rsidTr="00CC431F">
        <w:trPr>
          <w:trHeight w:val="360"/>
        </w:trPr>
        <w:tc>
          <w:tcPr>
            <w:tcW w:w="133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2</w:t>
            </w:r>
          </w:p>
        </w:tc>
        <w:tc>
          <w:tcPr>
            <w:tcW w:w="1866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钢结构部分</w:t>
            </w:r>
          </w:p>
        </w:tc>
        <w:tc>
          <w:tcPr>
            <w:tcW w:w="2660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2292" w:type="dxa"/>
          </w:tcPr>
          <w:p w:rsidR="008367D3" w:rsidRPr="000B58EA" w:rsidRDefault="008367D3" w:rsidP="00CC431F"/>
        </w:tc>
      </w:tr>
      <w:tr w:rsidR="008367D3" w:rsidRPr="000B58EA" w:rsidTr="00CC431F">
        <w:trPr>
          <w:trHeight w:val="360"/>
        </w:trPr>
        <w:tc>
          <w:tcPr>
            <w:tcW w:w="3202" w:type="dxa"/>
            <w:gridSpan w:val="2"/>
          </w:tcPr>
          <w:p w:rsidR="008367D3" w:rsidRPr="000B58EA" w:rsidRDefault="008367D3" w:rsidP="00CC431F">
            <w:r w:rsidRPr="000B58EA">
              <w:rPr>
                <w:rFonts w:hint="eastAsia"/>
              </w:rPr>
              <w:t>合计（取</w:t>
            </w:r>
            <w:r w:rsidRPr="000B58EA">
              <w:t>平均值）</w:t>
            </w:r>
          </w:p>
        </w:tc>
        <w:tc>
          <w:tcPr>
            <w:tcW w:w="2660" w:type="dxa"/>
          </w:tcPr>
          <w:p w:rsidR="008367D3" w:rsidRPr="000B58EA" w:rsidRDefault="008367D3" w:rsidP="00CC431F">
            <w:r w:rsidRPr="000B58EA">
              <w:rPr>
                <w:rFonts w:hint="eastAsia"/>
              </w:rPr>
              <w:t>10</w:t>
            </w:r>
          </w:p>
        </w:tc>
        <w:tc>
          <w:tcPr>
            <w:tcW w:w="2292" w:type="dxa"/>
          </w:tcPr>
          <w:p w:rsidR="008367D3" w:rsidRPr="000B58EA" w:rsidRDefault="008367D3" w:rsidP="00CC431F"/>
        </w:tc>
      </w:tr>
    </w:tbl>
    <w:p w:rsidR="008367D3" w:rsidRDefault="008367D3" w:rsidP="008367D3">
      <w:pPr>
        <w:spacing w:line="288" w:lineRule="auto"/>
        <w:rPr>
          <w:b/>
        </w:rPr>
      </w:pPr>
    </w:p>
    <w:p w:rsidR="008367D3" w:rsidRDefault="008367D3" w:rsidP="008367D3">
      <w:pPr>
        <w:spacing w:line="288" w:lineRule="auto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）</w:t>
      </w:r>
      <w:r>
        <w:rPr>
          <w:b/>
        </w:rPr>
        <w:t>评价要点</w:t>
      </w:r>
    </w:p>
    <w:p w:rsidR="008367D3" w:rsidRPr="00A64C99" w:rsidRDefault="008367D3" w:rsidP="008367D3">
      <w:pPr>
        <w:spacing w:line="288" w:lineRule="auto"/>
        <w:rPr>
          <w:u w:val="single"/>
        </w:rPr>
      </w:pP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、混凝土结构建筑</w:t>
      </w:r>
      <w:r>
        <w:rPr>
          <w:lang w:val="zh-CN"/>
        </w:rPr>
        <w:t>的</w:t>
      </w:r>
      <w:r w:rsidRPr="00A64C99">
        <w:rPr>
          <w:rFonts w:cs="宋体" w:hint="eastAsia"/>
          <w:lang w:val="zh-CN"/>
        </w:rPr>
        <w:t>主体结构</w:t>
      </w:r>
      <w:r>
        <w:rPr>
          <w:rFonts w:cs="宋体" w:hint="eastAsia"/>
          <w:lang w:val="zh-CN"/>
        </w:rPr>
        <w:t>4</w:t>
      </w:r>
      <w:r w:rsidRPr="00160B9C">
        <w:rPr>
          <w:rFonts w:hint="eastAsia"/>
          <w:lang w:val="zh-CN"/>
        </w:rPr>
        <w:t>00Mpa</w:t>
      </w:r>
      <w:r w:rsidRPr="00160B9C">
        <w:rPr>
          <w:rFonts w:hint="eastAsia"/>
          <w:lang w:val="zh-CN"/>
        </w:rPr>
        <w:t>级及以上受力普通钢筋</w:t>
      </w:r>
      <w:r w:rsidRPr="00A64C99">
        <w:rPr>
          <w:rFonts w:cs="宋体" w:hint="eastAsia"/>
          <w:lang w:val="zh-CN"/>
        </w:rPr>
        <w:t>用量</w:t>
      </w:r>
      <w:r w:rsidRPr="00A64C99">
        <w:rPr>
          <w:rFonts w:cs="宋体" w:hint="eastAsia"/>
        </w:rPr>
        <w:t>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rFonts w:cs="宋体" w:hint="eastAsia"/>
        </w:rPr>
        <w:t>吨；</w:t>
      </w:r>
      <w:r>
        <w:rPr>
          <w:rFonts w:cs="宋体" w:hint="eastAsia"/>
          <w:lang w:val="zh-CN"/>
        </w:rPr>
        <w:t>钢筋总</w:t>
      </w:r>
      <w:r w:rsidRPr="00A64C99">
        <w:rPr>
          <w:rFonts w:cs="宋体" w:hint="eastAsia"/>
          <w:lang w:val="zh-CN"/>
        </w:rPr>
        <w:t>用量</w:t>
      </w:r>
      <w:r w:rsidRPr="00A64C99">
        <w:rPr>
          <w:rFonts w:cs="宋体" w:hint="eastAsia"/>
        </w:rPr>
        <w:t>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rFonts w:cs="宋体" w:hint="eastAsia"/>
        </w:rPr>
        <w:t>吨；</w:t>
      </w:r>
      <w:r>
        <w:rPr>
          <w:rFonts w:cs="宋体" w:hint="eastAsia"/>
          <w:lang w:val="zh-CN"/>
        </w:rPr>
        <w:t>4</w:t>
      </w:r>
      <w:r w:rsidRPr="00160B9C">
        <w:rPr>
          <w:rFonts w:hint="eastAsia"/>
          <w:lang w:val="zh-CN"/>
        </w:rPr>
        <w:t>00M</w:t>
      </w:r>
      <w:r>
        <w:rPr>
          <w:rFonts w:hint="eastAsia"/>
          <w:lang w:val="zh-CN"/>
        </w:rPr>
        <w:t>P</w:t>
      </w:r>
      <w:r w:rsidRPr="00160B9C">
        <w:rPr>
          <w:rFonts w:hint="eastAsia"/>
          <w:lang w:val="zh-CN"/>
        </w:rPr>
        <w:t>a</w:t>
      </w:r>
      <w:r w:rsidRPr="00160B9C">
        <w:rPr>
          <w:rFonts w:hint="eastAsia"/>
          <w:lang w:val="zh-CN"/>
        </w:rPr>
        <w:t>级及以上受力普通钢筋</w:t>
      </w:r>
      <w:r w:rsidRPr="00A64C99">
        <w:rPr>
          <w:rFonts w:cs="宋体" w:hint="eastAsia"/>
          <w:lang w:val="zh-CN"/>
        </w:rPr>
        <w:t>用量的比例：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lang w:val="zh-CN"/>
        </w:rPr>
        <w:t xml:space="preserve"> %</w:t>
      </w:r>
      <w:r w:rsidRPr="00A64C99">
        <w:rPr>
          <w:rFonts w:cs="宋体" w:hint="eastAsia"/>
          <w:lang w:val="zh-CN"/>
        </w:rPr>
        <w:t>；</w:t>
      </w:r>
    </w:p>
    <w:p w:rsidR="008367D3" w:rsidRPr="00A64C99" w:rsidRDefault="008367D3" w:rsidP="008367D3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2</w:t>
      </w:r>
      <w:r>
        <w:rPr>
          <w:rFonts w:hint="eastAsia"/>
          <w:lang w:val="zh-CN"/>
        </w:rPr>
        <w:t>、混凝土结构建筑</w:t>
      </w:r>
      <w:r>
        <w:rPr>
          <w:lang w:val="zh-CN"/>
        </w:rPr>
        <w:t>的</w:t>
      </w:r>
      <w:r w:rsidRPr="00A64C99">
        <w:rPr>
          <w:rFonts w:cs="宋体" w:hint="eastAsia"/>
          <w:lang w:val="zh-CN"/>
        </w:rPr>
        <w:t>混凝土承重结构中采用强度等级在</w:t>
      </w:r>
      <w:r w:rsidRPr="00A64C99">
        <w:rPr>
          <w:lang w:val="zh-CN"/>
        </w:rPr>
        <w:t>C50</w:t>
      </w:r>
      <w:r w:rsidRPr="00A64C99">
        <w:rPr>
          <w:rFonts w:cs="宋体" w:hint="eastAsia"/>
          <w:lang w:val="zh-CN"/>
        </w:rPr>
        <w:t>（或以上）混凝土用量：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rFonts w:cs="宋体" w:hint="eastAsia"/>
          <w:lang w:val="zh-CN"/>
        </w:rPr>
        <w:t>方；承重结构中混凝土用量：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rFonts w:cs="宋体" w:hint="eastAsia"/>
          <w:lang w:val="zh-CN"/>
        </w:rPr>
        <w:t>方；强度等级在</w:t>
      </w:r>
      <w:r w:rsidRPr="00A64C99">
        <w:rPr>
          <w:lang w:val="zh-CN"/>
        </w:rPr>
        <w:t>C50</w:t>
      </w:r>
      <w:r w:rsidRPr="00A64C99">
        <w:rPr>
          <w:rFonts w:cs="宋体" w:hint="eastAsia"/>
          <w:lang w:val="zh-CN"/>
        </w:rPr>
        <w:t>（或以上）混凝土占承重结构中混凝土总量的比例：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lang w:val="zh-CN"/>
        </w:rPr>
        <w:t xml:space="preserve"> %</w:t>
      </w:r>
      <w:r w:rsidRPr="00A64C99">
        <w:rPr>
          <w:rFonts w:cs="宋体" w:hint="eastAsia"/>
          <w:lang w:val="zh-CN"/>
        </w:rPr>
        <w:t>；</w:t>
      </w:r>
    </w:p>
    <w:p w:rsidR="008367D3" w:rsidRPr="00160B9C" w:rsidRDefault="008367D3" w:rsidP="008367D3">
      <w:pPr>
        <w:spacing w:line="288" w:lineRule="auto"/>
      </w:pPr>
      <w:r>
        <w:rPr>
          <w:rFonts w:cs="宋体" w:hint="eastAsia"/>
          <w:lang w:val="zh-CN"/>
        </w:rPr>
        <w:t>3</w:t>
      </w:r>
      <w:r>
        <w:rPr>
          <w:rFonts w:cs="宋体" w:hint="eastAsia"/>
          <w:lang w:val="zh-CN"/>
        </w:rPr>
        <w:t>、钢结构建筑</w:t>
      </w:r>
      <w:r>
        <w:rPr>
          <w:rFonts w:cs="宋体"/>
          <w:lang w:val="zh-CN"/>
        </w:rPr>
        <w:t>的</w:t>
      </w:r>
      <w:r w:rsidRPr="00E173EB">
        <w:rPr>
          <w:rFonts w:cs="宋体" w:hint="eastAsia"/>
          <w:lang w:val="zh-CN"/>
        </w:rPr>
        <w:t>Q345</w:t>
      </w:r>
      <w:r w:rsidRPr="00E173EB">
        <w:rPr>
          <w:rFonts w:cs="宋体" w:hint="eastAsia"/>
          <w:lang w:val="zh-CN"/>
        </w:rPr>
        <w:t>及以上高强钢材用量</w:t>
      </w:r>
      <w:r>
        <w:rPr>
          <w:rFonts w:cs="宋体" w:hint="eastAsia"/>
          <w:lang w:val="zh-CN"/>
        </w:rPr>
        <w:t>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rFonts w:cs="宋体" w:hint="eastAsia"/>
        </w:rPr>
        <w:t>吨；</w:t>
      </w:r>
      <w:r>
        <w:rPr>
          <w:rFonts w:cs="宋体" w:hint="eastAsia"/>
          <w:lang w:val="zh-CN"/>
        </w:rPr>
        <w:t>钢材总</w:t>
      </w:r>
      <w:r w:rsidRPr="00A64C99">
        <w:rPr>
          <w:rFonts w:cs="宋体" w:hint="eastAsia"/>
          <w:lang w:val="zh-CN"/>
        </w:rPr>
        <w:t>用量</w:t>
      </w:r>
      <w:r w:rsidRPr="00A64C99">
        <w:rPr>
          <w:rFonts w:cs="宋体" w:hint="eastAsia"/>
        </w:rPr>
        <w:t>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rFonts w:cs="宋体" w:hint="eastAsia"/>
        </w:rPr>
        <w:t>吨；</w:t>
      </w:r>
      <w:r w:rsidRPr="00E173EB">
        <w:rPr>
          <w:rFonts w:cs="宋体" w:hint="eastAsia"/>
          <w:lang w:val="zh-CN"/>
        </w:rPr>
        <w:t>Q345</w:t>
      </w:r>
      <w:r w:rsidRPr="00E173EB">
        <w:rPr>
          <w:rFonts w:cs="宋体" w:hint="eastAsia"/>
          <w:lang w:val="zh-CN"/>
        </w:rPr>
        <w:t>及以上高强钢材用</w:t>
      </w:r>
      <w:r w:rsidRPr="00A64C99">
        <w:rPr>
          <w:rFonts w:cs="宋体" w:hint="eastAsia"/>
          <w:lang w:val="zh-CN"/>
        </w:rPr>
        <w:t>量的比例：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A64C99">
        <w:rPr>
          <w:lang w:val="zh-CN"/>
        </w:rPr>
        <w:t xml:space="preserve"> %</w:t>
      </w:r>
      <w:r>
        <w:rPr>
          <w:rFonts w:cs="宋体" w:hint="eastAsia"/>
          <w:lang w:val="zh-CN"/>
        </w:rPr>
        <w:t>。</w:t>
      </w:r>
    </w:p>
    <w:p w:rsidR="008367D3" w:rsidRDefault="008367D3" w:rsidP="008367D3">
      <w:pPr>
        <w:spacing w:line="288" w:lineRule="auto"/>
        <w:rPr>
          <w:b/>
        </w:rPr>
      </w:pPr>
    </w:p>
    <w:p w:rsidR="008367D3" w:rsidRPr="00B4060C" w:rsidRDefault="008367D3" w:rsidP="008367D3">
      <w:pPr>
        <w:spacing w:line="288" w:lineRule="auto"/>
        <w:rPr>
          <w:rFonts w:cs="宋体"/>
          <w:b/>
          <w:lang w:val="zh-CN"/>
        </w:rPr>
      </w:pPr>
      <w:r>
        <w:rPr>
          <w:rFonts w:cs="宋体"/>
          <w:b/>
          <w:lang w:val="zh-CN"/>
        </w:rPr>
        <w:t>3</w:t>
      </w:r>
      <w:r w:rsidRPr="00B4060C">
        <w:rPr>
          <w:rFonts w:cs="宋体" w:hint="eastAsia"/>
          <w:b/>
          <w:lang w:val="zh-CN"/>
        </w:rPr>
        <w:t>）证明</w:t>
      </w:r>
      <w:r w:rsidRPr="00B4060C">
        <w:rPr>
          <w:rFonts w:cs="宋体"/>
          <w:b/>
          <w:lang w:val="zh-CN"/>
        </w:rPr>
        <w:t>材料</w:t>
      </w:r>
    </w:p>
    <w:p w:rsidR="008367D3" w:rsidRDefault="008367D3" w:rsidP="008367D3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lastRenderedPageBreak/>
        <w:t>建议提交材料及要求：</w:t>
      </w:r>
    </w:p>
    <w:p w:rsidR="008367D3" w:rsidRPr="009E7499" w:rsidRDefault="008367D3" w:rsidP="008367D3">
      <w:pPr>
        <w:spacing w:line="288" w:lineRule="auto"/>
        <w:rPr>
          <w:lang w:val="zh-CN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结构</w:t>
      </w:r>
      <w:r>
        <w:rPr>
          <w:rFonts w:hint="eastAsia"/>
        </w:rPr>
        <w:t>专业施工图</w:t>
      </w:r>
      <w:r>
        <w:rPr>
          <w:rFonts w:cs="宋体" w:hint="eastAsia"/>
          <w:lang w:val="zh-CN"/>
        </w:rPr>
        <w:t>；</w:t>
      </w:r>
    </w:p>
    <w:p w:rsidR="008367D3" w:rsidRDefault="008367D3" w:rsidP="008367D3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、所</w:t>
      </w:r>
      <w:r>
        <w:rPr>
          <w:rFonts w:cs="宋体"/>
        </w:rPr>
        <w:t>采用</w:t>
      </w:r>
      <w:r>
        <w:rPr>
          <w:rFonts w:cs="宋体" w:hint="eastAsia"/>
        </w:rPr>
        <w:t>的</w:t>
      </w:r>
      <w:r>
        <w:rPr>
          <w:rFonts w:cs="宋体"/>
        </w:rPr>
        <w:t>高强度材料用量比例计算书</w:t>
      </w:r>
      <w:r>
        <w:rPr>
          <w:rFonts w:cs="宋体" w:hint="eastAsia"/>
        </w:rPr>
        <w:t>：混凝土</w:t>
      </w:r>
      <w:r>
        <w:rPr>
          <w:rFonts w:cs="宋体"/>
        </w:rPr>
        <w:t>结构中</w:t>
      </w:r>
      <w:proofErr w:type="gramStart"/>
      <w:r>
        <w:rPr>
          <w:rFonts w:cs="宋体"/>
        </w:rPr>
        <w:t>需体现</w:t>
      </w:r>
      <w:proofErr w:type="gramEnd"/>
      <w:r>
        <w:rPr>
          <w:rFonts w:cs="宋体" w:hint="eastAsia"/>
        </w:rPr>
        <w:t>混凝土</w:t>
      </w:r>
      <w:r>
        <w:rPr>
          <w:rFonts w:cs="宋体"/>
        </w:rPr>
        <w:t>竖向承重结构</w:t>
      </w:r>
      <w:r>
        <w:rPr>
          <w:rFonts w:cs="宋体" w:hint="eastAsia"/>
        </w:rPr>
        <w:t>高强</w:t>
      </w:r>
      <w:r>
        <w:rPr>
          <w:rFonts w:cs="宋体"/>
        </w:rPr>
        <w:t>混凝土和高强</w:t>
      </w:r>
      <w:r>
        <w:rPr>
          <w:rFonts w:cs="宋体" w:hint="eastAsia"/>
        </w:rPr>
        <w:t>钢筋</w:t>
      </w:r>
      <w:r>
        <w:rPr>
          <w:rFonts w:cs="宋体"/>
        </w:rPr>
        <w:t>的使用比例计算书</w:t>
      </w:r>
      <w:r>
        <w:rPr>
          <w:rFonts w:cs="宋体" w:hint="eastAsia"/>
        </w:rPr>
        <w:t>并明确</w:t>
      </w:r>
      <w:r>
        <w:rPr>
          <w:rFonts w:cs="宋体"/>
        </w:rPr>
        <w:t>高性能混凝土</w:t>
      </w:r>
      <w:r>
        <w:rPr>
          <w:rFonts w:cs="宋体" w:hint="eastAsia"/>
        </w:rPr>
        <w:t>或</w:t>
      </w:r>
      <w:r>
        <w:rPr>
          <w:rFonts w:cs="宋体"/>
        </w:rPr>
        <w:t>高强度钢的使用比例；</w:t>
      </w:r>
      <w:r>
        <w:rPr>
          <w:rFonts w:cs="宋体" w:hint="eastAsia"/>
        </w:rPr>
        <w:t>钢结构</w:t>
      </w:r>
      <w:r>
        <w:rPr>
          <w:rFonts w:cs="宋体"/>
        </w:rPr>
        <w:t>中高强度钢的比例计算书</w:t>
      </w:r>
      <w:r>
        <w:rPr>
          <w:rFonts w:cs="宋体" w:hint="eastAsia"/>
        </w:rPr>
        <w:t>并</w:t>
      </w:r>
      <w:r>
        <w:rPr>
          <w:rFonts w:cs="宋体"/>
        </w:rPr>
        <w:t>明确高强度钢的比例</w:t>
      </w:r>
      <w:r>
        <w:rPr>
          <w:rFonts w:cs="宋体" w:hint="eastAsia"/>
        </w:rPr>
        <w:t>；</w:t>
      </w:r>
    </w:p>
    <w:p w:rsidR="008367D3" w:rsidRPr="00EA7CCE" w:rsidRDefault="008367D3" w:rsidP="008367D3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、工程预算清单。</w:t>
      </w:r>
    </w:p>
    <w:p w:rsidR="008367D3" w:rsidRPr="00C46792" w:rsidRDefault="008367D3" w:rsidP="008367D3">
      <w:pPr>
        <w:spacing w:line="288" w:lineRule="auto"/>
        <w:rPr>
          <w:rFonts w:cs="宋体"/>
        </w:rPr>
      </w:pPr>
    </w:p>
    <w:p w:rsidR="008367D3" w:rsidRPr="00A64C99" w:rsidRDefault="008367D3" w:rsidP="008367D3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9"/>
      </w:tblGrid>
      <w:tr w:rsidR="008367D3" w:rsidRPr="00A64C99" w:rsidTr="00CC431F">
        <w:trPr>
          <w:trHeight w:val="1134"/>
          <w:jc w:val="center"/>
        </w:trPr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D3" w:rsidRPr="009F42AA" w:rsidRDefault="008367D3" w:rsidP="00CC431F">
            <w:pPr>
              <w:spacing w:line="288" w:lineRule="auto"/>
              <w:rPr>
                <w:b/>
              </w:rPr>
            </w:pPr>
          </w:p>
        </w:tc>
      </w:tr>
    </w:tbl>
    <w:p w:rsidR="00000000" w:rsidRPr="008367D3" w:rsidRDefault="008367D3"/>
    <w:sectPr w:rsidR="00000000" w:rsidRPr="00836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67D3"/>
    <w:rsid w:val="0083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67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367D3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367D3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8367D3"/>
    <w:pPr>
      <w:ind w:firstLineChars="200" w:firstLine="420"/>
    </w:pPr>
  </w:style>
  <w:style w:type="table" w:customStyle="1" w:styleId="20">
    <w:name w:val="普通表格2"/>
    <w:basedOn w:val="a1"/>
    <w:uiPriority w:val="99"/>
    <w:qFormat/>
    <w:rsid w:val="008367D3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8367D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2016-03-22T03:48:00Z</dcterms:created>
  <dcterms:modified xsi:type="dcterms:W3CDTF">2016-03-22T03:48:00Z</dcterms:modified>
</cp:coreProperties>
</file>