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B26" w:rsidRDefault="00604B26" w:rsidP="00604B26">
      <w:pPr>
        <w:pStyle w:val="3"/>
      </w:pPr>
      <w:r>
        <w:t xml:space="preserve">8.2.11 </w:t>
      </w:r>
      <w:r>
        <w:rPr>
          <w:rFonts w:hint="eastAsia"/>
        </w:rPr>
        <w:t>气流组织合理。</w:t>
      </w:r>
      <w:r w:rsidRPr="00A1234C">
        <w:rPr>
          <w:rFonts w:hint="eastAsia"/>
        </w:rPr>
        <w:t>（总分</w:t>
      </w:r>
      <w:r>
        <w:rPr>
          <w:rFonts w:hint="eastAsia"/>
        </w:rPr>
        <w:t>7</w:t>
      </w:r>
      <w:r w:rsidRPr="00A1234C">
        <w:rPr>
          <w:rFonts w:hint="eastAsia"/>
        </w:rPr>
        <w:t>分）</w:t>
      </w:r>
    </w:p>
    <w:p w:rsidR="00604B26" w:rsidRDefault="00604B26" w:rsidP="00604B26">
      <w:pPr>
        <w:autoSpaceDE w:val="0"/>
        <w:autoSpaceDN w:val="0"/>
        <w:adjustRightInd w:val="0"/>
        <w:spacing w:before="120" w:after="120" w:line="360" w:lineRule="auto"/>
        <w:rPr>
          <w:rFonts w:eastAsia="黑体" w:cs="黑体"/>
          <w:b/>
          <w:bCs/>
          <w:sz w:val="24"/>
          <w:szCs w:val="32"/>
        </w:rPr>
      </w:pPr>
    </w:p>
    <w:p w:rsidR="00604B26" w:rsidRDefault="00604B26" w:rsidP="00604B26">
      <w:pPr>
        <w:pStyle w:val="1"/>
        <w:numPr>
          <w:ilvl w:val="0"/>
          <w:numId w:val="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得分自评</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708"/>
        <w:gridCol w:w="758"/>
      </w:tblGrid>
      <w:tr w:rsidR="00604B26" w:rsidTr="009D46BE">
        <w:trPr>
          <w:trHeight w:val="397"/>
        </w:trPr>
        <w:tc>
          <w:tcPr>
            <w:tcW w:w="4062" w:type="pct"/>
            <w:vAlign w:val="center"/>
          </w:tcPr>
          <w:p w:rsidR="00604B26" w:rsidRDefault="00604B26" w:rsidP="009D46BE">
            <w:pPr>
              <w:spacing w:line="288" w:lineRule="auto"/>
              <w:jc w:val="center"/>
              <w:rPr>
                <w:rFonts w:ascii="宋体" w:hAnsi="宋体" w:cs="宋体"/>
                <w:b/>
                <w:kern w:val="0"/>
                <w:szCs w:val="21"/>
              </w:rPr>
            </w:pPr>
            <w:r>
              <w:rPr>
                <w:rFonts w:ascii="宋体" w:hAnsi="宋体" w:cs="宋体" w:hint="eastAsia"/>
                <w:b/>
                <w:kern w:val="0"/>
                <w:szCs w:val="21"/>
              </w:rPr>
              <w:t>评价内容</w:t>
            </w:r>
          </w:p>
        </w:tc>
        <w:tc>
          <w:tcPr>
            <w:tcW w:w="453" w:type="pct"/>
            <w:vAlign w:val="center"/>
          </w:tcPr>
          <w:p w:rsidR="00604B26" w:rsidRDefault="00604B26" w:rsidP="009D46BE">
            <w:pPr>
              <w:spacing w:line="288" w:lineRule="auto"/>
              <w:jc w:val="center"/>
              <w:rPr>
                <w:rFonts w:ascii="宋体" w:hAnsi="宋体" w:cs="宋体"/>
                <w:b/>
                <w:kern w:val="0"/>
                <w:szCs w:val="21"/>
              </w:rPr>
            </w:pPr>
            <w:r>
              <w:rPr>
                <w:rFonts w:ascii="宋体" w:hAnsi="宋体" w:cs="宋体" w:hint="eastAsia"/>
                <w:b/>
                <w:kern w:val="0"/>
                <w:szCs w:val="21"/>
              </w:rPr>
              <w:t>评价</w:t>
            </w:r>
          </w:p>
          <w:p w:rsidR="00604B26" w:rsidRDefault="00604B26" w:rsidP="009D46BE">
            <w:pPr>
              <w:spacing w:line="288" w:lineRule="auto"/>
              <w:jc w:val="center"/>
              <w:rPr>
                <w:rFonts w:ascii="宋体" w:hAnsi="宋体" w:cs="宋体"/>
                <w:b/>
                <w:kern w:val="0"/>
                <w:szCs w:val="21"/>
              </w:rPr>
            </w:pPr>
            <w:r>
              <w:rPr>
                <w:rFonts w:ascii="宋体" w:hAnsi="宋体" w:cs="宋体" w:hint="eastAsia"/>
                <w:b/>
                <w:kern w:val="0"/>
                <w:szCs w:val="21"/>
              </w:rPr>
              <w:t>分值</w:t>
            </w:r>
          </w:p>
        </w:tc>
        <w:tc>
          <w:tcPr>
            <w:tcW w:w="485" w:type="pct"/>
            <w:vAlign w:val="center"/>
          </w:tcPr>
          <w:p w:rsidR="00604B26" w:rsidRDefault="00604B26" w:rsidP="009D46BE">
            <w:pPr>
              <w:jc w:val="center"/>
              <w:rPr>
                <w:rFonts w:ascii="宋体" w:hAnsi="宋体" w:cs="宋体"/>
                <w:b/>
                <w:kern w:val="0"/>
                <w:szCs w:val="21"/>
              </w:rPr>
            </w:pPr>
            <w:r>
              <w:rPr>
                <w:rFonts w:ascii="宋体" w:hAnsi="宋体" w:cs="宋体" w:hint="eastAsia"/>
                <w:b/>
                <w:kern w:val="0"/>
                <w:szCs w:val="21"/>
              </w:rPr>
              <w:t>自评</w:t>
            </w:r>
          </w:p>
          <w:p w:rsidR="00604B26" w:rsidRDefault="00604B26" w:rsidP="009D46BE">
            <w:pPr>
              <w:spacing w:line="288" w:lineRule="auto"/>
              <w:jc w:val="center"/>
              <w:rPr>
                <w:rFonts w:ascii="宋体" w:hAnsi="宋体" w:cs="宋体"/>
                <w:b/>
                <w:kern w:val="0"/>
                <w:szCs w:val="21"/>
              </w:rPr>
            </w:pPr>
            <w:r>
              <w:rPr>
                <w:rFonts w:ascii="宋体" w:hAnsi="宋体" w:cs="宋体" w:hint="eastAsia"/>
                <w:b/>
                <w:kern w:val="0"/>
                <w:szCs w:val="21"/>
              </w:rPr>
              <w:t>得分</w:t>
            </w:r>
          </w:p>
        </w:tc>
      </w:tr>
      <w:tr w:rsidR="00604B26" w:rsidTr="009D46BE">
        <w:trPr>
          <w:trHeight w:val="397"/>
        </w:trPr>
        <w:tc>
          <w:tcPr>
            <w:tcW w:w="4062" w:type="pct"/>
            <w:vAlign w:val="center"/>
          </w:tcPr>
          <w:p w:rsidR="00604B26" w:rsidRDefault="00604B26" w:rsidP="009D46BE">
            <w:pPr>
              <w:autoSpaceDE w:val="0"/>
              <w:autoSpaceDN w:val="0"/>
              <w:adjustRightInd w:val="0"/>
              <w:spacing w:line="288" w:lineRule="auto"/>
              <w:rPr>
                <w:rFonts w:ascii="宋体" w:hAnsi="宋体" w:cs="宋体"/>
                <w:kern w:val="0"/>
                <w:szCs w:val="21"/>
              </w:rPr>
            </w:pPr>
            <w:r>
              <w:rPr>
                <w:rFonts w:ascii="宋体" w:hAnsi="宋体" w:cs="宋体" w:hint="eastAsia"/>
                <w:kern w:val="0"/>
                <w:szCs w:val="21"/>
              </w:rPr>
              <w:t>重要功能区域供暖、通风与空调工况下的气流组织满足热环境设计参数要求</w:t>
            </w:r>
          </w:p>
        </w:tc>
        <w:tc>
          <w:tcPr>
            <w:tcW w:w="453" w:type="pct"/>
            <w:vAlign w:val="center"/>
          </w:tcPr>
          <w:p w:rsidR="00604B26" w:rsidRDefault="00604B26" w:rsidP="009D46BE">
            <w:pPr>
              <w:spacing w:line="288" w:lineRule="auto"/>
              <w:jc w:val="center"/>
              <w:rPr>
                <w:rFonts w:ascii="宋体" w:hAnsi="宋体" w:cs="宋体"/>
                <w:kern w:val="0"/>
                <w:szCs w:val="21"/>
              </w:rPr>
            </w:pPr>
            <w:r>
              <w:rPr>
                <w:rFonts w:ascii="宋体" w:hAnsi="宋体" w:cs="宋体" w:hint="eastAsia"/>
                <w:kern w:val="0"/>
                <w:szCs w:val="21"/>
              </w:rPr>
              <w:t>4</w:t>
            </w:r>
          </w:p>
        </w:tc>
        <w:tc>
          <w:tcPr>
            <w:tcW w:w="485" w:type="pct"/>
            <w:vAlign w:val="center"/>
          </w:tcPr>
          <w:p w:rsidR="00604B26" w:rsidRDefault="00604B26" w:rsidP="009D46BE">
            <w:pPr>
              <w:spacing w:line="288" w:lineRule="auto"/>
              <w:jc w:val="center"/>
              <w:rPr>
                <w:rFonts w:ascii="宋体" w:hAnsi="宋体" w:cs="宋体"/>
                <w:b/>
                <w:bCs/>
                <w:kern w:val="0"/>
                <w:sz w:val="24"/>
                <w:szCs w:val="21"/>
              </w:rPr>
            </w:pPr>
          </w:p>
        </w:tc>
      </w:tr>
      <w:tr w:rsidR="00604B26" w:rsidTr="009D46BE">
        <w:trPr>
          <w:trHeight w:val="397"/>
        </w:trPr>
        <w:tc>
          <w:tcPr>
            <w:tcW w:w="4062" w:type="pct"/>
            <w:vAlign w:val="center"/>
          </w:tcPr>
          <w:p w:rsidR="00604B26" w:rsidRDefault="00604B26" w:rsidP="009D46BE">
            <w:pPr>
              <w:autoSpaceDE w:val="0"/>
              <w:autoSpaceDN w:val="0"/>
              <w:adjustRightInd w:val="0"/>
              <w:spacing w:line="288" w:lineRule="auto"/>
              <w:rPr>
                <w:rFonts w:ascii="宋体" w:hAnsi="宋体" w:cs="宋体"/>
                <w:kern w:val="0"/>
                <w:szCs w:val="21"/>
              </w:rPr>
            </w:pPr>
            <w:r>
              <w:rPr>
                <w:rFonts w:ascii="宋体" w:hAnsi="宋体" w:cs="宋体" w:hint="eastAsia"/>
                <w:kern w:val="0"/>
                <w:szCs w:val="21"/>
              </w:rPr>
              <w:t>避免卫生间、餐厅、地下车库等区域的空气和污染物串通到其他空间或室外活动场所</w:t>
            </w:r>
          </w:p>
        </w:tc>
        <w:tc>
          <w:tcPr>
            <w:tcW w:w="453" w:type="pct"/>
            <w:vAlign w:val="center"/>
          </w:tcPr>
          <w:p w:rsidR="00604B26" w:rsidRDefault="00604B26" w:rsidP="009D46BE">
            <w:pPr>
              <w:spacing w:line="288" w:lineRule="auto"/>
              <w:jc w:val="center"/>
              <w:rPr>
                <w:rFonts w:ascii="宋体" w:hAnsi="宋体" w:cs="宋体"/>
                <w:kern w:val="0"/>
                <w:szCs w:val="21"/>
              </w:rPr>
            </w:pPr>
            <w:r>
              <w:rPr>
                <w:rFonts w:ascii="宋体" w:hAnsi="宋体" w:cs="宋体" w:hint="eastAsia"/>
                <w:kern w:val="0"/>
                <w:szCs w:val="21"/>
              </w:rPr>
              <w:t>3</w:t>
            </w:r>
          </w:p>
        </w:tc>
        <w:tc>
          <w:tcPr>
            <w:tcW w:w="485" w:type="pct"/>
            <w:vAlign w:val="center"/>
          </w:tcPr>
          <w:p w:rsidR="00604B26" w:rsidRDefault="00604B26" w:rsidP="009D46BE">
            <w:pPr>
              <w:spacing w:line="288" w:lineRule="auto"/>
              <w:jc w:val="center"/>
              <w:rPr>
                <w:rFonts w:ascii="宋体" w:hAnsi="宋体" w:cs="宋体"/>
                <w:b/>
                <w:bCs/>
                <w:kern w:val="0"/>
                <w:sz w:val="24"/>
                <w:szCs w:val="21"/>
              </w:rPr>
            </w:pPr>
          </w:p>
        </w:tc>
      </w:tr>
      <w:tr w:rsidR="00604B26" w:rsidTr="009D46BE">
        <w:trPr>
          <w:trHeight w:val="397"/>
        </w:trPr>
        <w:tc>
          <w:tcPr>
            <w:tcW w:w="4062" w:type="pct"/>
            <w:vAlign w:val="center"/>
          </w:tcPr>
          <w:p w:rsidR="00604B26" w:rsidRDefault="00604B26" w:rsidP="009D46BE">
            <w:pPr>
              <w:spacing w:line="288" w:lineRule="auto"/>
              <w:jc w:val="center"/>
              <w:rPr>
                <w:rFonts w:ascii="宋体" w:hAnsi="宋体" w:cs="宋体"/>
                <w:kern w:val="0"/>
                <w:szCs w:val="21"/>
              </w:rPr>
            </w:pPr>
            <w:r>
              <w:rPr>
                <w:rFonts w:ascii="宋体" w:hAnsi="宋体" w:cs="宋体" w:hint="eastAsia"/>
                <w:kern w:val="0"/>
                <w:szCs w:val="21"/>
              </w:rPr>
              <w:t>合计</w:t>
            </w:r>
          </w:p>
        </w:tc>
        <w:tc>
          <w:tcPr>
            <w:tcW w:w="453" w:type="pct"/>
            <w:vAlign w:val="center"/>
          </w:tcPr>
          <w:p w:rsidR="00604B26" w:rsidRDefault="00604B26" w:rsidP="009D46BE">
            <w:pPr>
              <w:spacing w:line="288" w:lineRule="auto"/>
              <w:jc w:val="center"/>
              <w:rPr>
                <w:rFonts w:ascii="宋体" w:hAnsi="宋体" w:cs="宋体"/>
                <w:kern w:val="0"/>
                <w:szCs w:val="21"/>
              </w:rPr>
            </w:pPr>
            <w:r>
              <w:rPr>
                <w:rFonts w:ascii="宋体" w:hAnsi="宋体" w:cs="宋体" w:hint="eastAsia"/>
                <w:kern w:val="0"/>
                <w:szCs w:val="21"/>
              </w:rPr>
              <w:t>7</w:t>
            </w:r>
          </w:p>
        </w:tc>
        <w:tc>
          <w:tcPr>
            <w:tcW w:w="485" w:type="pct"/>
            <w:vAlign w:val="center"/>
          </w:tcPr>
          <w:p w:rsidR="00604B26" w:rsidRDefault="00604B26" w:rsidP="009D46BE">
            <w:pPr>
              <w:spacing w:line="288" w:lineRule="auto"/>
              <w:jc w:val="center"/>
              <w:rPr>
                <w:rFonts w:ascii="宋体" w:hAnsi="宋体" w:cs="宋体"/>
                <w:b/>
                <w:bCs/>
                <w:kern w:val="0"/>
                <w:sz w:val="24"/>
                <w:szCs w:val="21"/>
              </w:rPr>
            </w:pPr>
          </w:p>
        </w:tc>
      </w:tr>
    </w:tbl>
    <w:p w:rsidR="00604B26" w:rsidRDefault="00604B26" w:rsidP="00604B26">
      <w:pPr>
        <w:adjustRightInd w:val="0"/>
        <w:snapToGrid w:val="0"/>
        <w:spacing w:line="288" w:lineRule="auto"/>
        <w:ind w:leftChars="-204" w:left="-57" w:hangingChars="176" w:hanging="371"/>
        <w:rPr>
          <w:rFonts w:ascii="宋体" w:hAnsi="宋体" w:cs="宋体"/>
          <w:b/>
          <w:kern w:val="0"/>
          <w:szCs w:val="21"/>
        </w:rPr>
      </w:pPr>
    </w:p>
    <w:p w:rsidR="00604B26" w:rsidRPr="00212700" w:rsidRDefault="00604B26" w:rsidP="00604B26">
      <w:pPr>
        <w:pStyle w:val="1"/>
        <w:numPr>
          <w:ilvl w:val="0"/>
          <w:numId w:val="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评价要点</w:t>
      </w:r>
    </w:p>
    <w:p w:rsidR="00604B26" w:rsidRDefault="00604B26" w:rsidP="00604B26">
      <w:pPr>
        <w:spacing w:line="288" w:lineRule="auto"/>
        <w:rPr>
          <w:rFonts w:ascii="宋体" w:hAnsi="宋体" w:cs="宋体"/>
          <w:kern w:val="0"/>
          <w:szCs w:val="21"/>
        </w:rPr>
      </w:pPr>
      <w:r>
        <w:rPr>
          <w:rFonts w:ascii="宋体" w:hAnsi="宋体" w:cs="宋体" w:hint="eastAsia"/>
          <w:kern w:val="0"/>
          <w:szCs w:val="21"/>
        </w:rPr>
        <w:t>简要说明建筑重要功能区域气流组织形式。（2</w:t>
      </w:r>
      <w:r w:rsidRPr="000F379B">
        <w:rPr>
          <w:rFonts w:ascii="宋体" w:hAnsi="宋体" w:cs="宋体" w:hint="eastAsia"/>
          <w:kern w:val="0"/>
          <w:szCs w:val="21"/>
        </w:rPr>
        <w:t>00字以内</w:t>
      </w:r>
      <w:r>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604B26" w:rsidTr="009D46BE">
        <w:trPr>
          <w:trHeight w:val="1701"/>
        </w:trPr>
        <w:tc>
          <w:tcPr>
            <w:tcW w:w="8506" w:type="dxa"/>
          </w:tcPr>
          <w:p w:rsidR="00604B26" w:rsidRPr="000F379B" w:rsidRDefault="00604B26" w:rsidP="009D46BE">
            <w:pPr>
              <w:spacing w:line="288" w:lineRule="auto"/>
              <w:ind w:firstLine="200"/>
              <w:rPr>
                <w:szCs w:val="21"/>
              </w:rPr>
            </w:pPr>
          </w:p>
        </w:tc>
      </w:tr>
    </w:tbl>
    <w:p w:rsidR="00604B26" w:rsidRDefault="00604B26" w:rsidP="00604B26">
      <w:pPr>
        <w:spacing w:line="288" w:lineRule="auto"/>
        <w:rPr>
          <w:rFonts w:ascii="宋体" w:hAnsi="宋体" w:cs="宋体"/>
          <w:kern w:val="0"/>
          <w:szCs w:val="21"/>
        </w:rPr>
      </w:pPr>
      <w:r>
        <w:rPr>
          <w:rFonts w:ascii="宋体" w:hAnsi="宋体" w:cs="宋体" w:hint="eastAsia"/>
          <w:kern w:val="0"/>
          <w:szCs w:val="21"/>
        </w:rPr>
        <w:t>简要说明建筑中防止污浊空气或者污染物串通到其他空间或者室外的措施。（2</w:t>
      </w:r>
      <w:r w:rsidRPr="000F379B">
        <w:rPr>
          <w:rFonts w:ascii="宋体" w:hAnsi="宋体" w:cs="宋体" w:hint="eastAsia"/>
          <w:kern w:val="0"/>
          <w:szCs w:val="21"/>
        </w:rPr>
        <w:t>00字以内</w:t>
      </w:r>
      <w:r>
        <w:rPr>
          <w:rFonts w:ascii="宋体" w:hAnsi="宋体" w:cs="宋体" w:hint="eastAsia"/>
          <w:kern w:val="0"/>
          <w:szCs w:val="21"/>
        </w:rPr>
        <w:t>）</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6"/>
      </w:tblGrid>
      <w:tr w:rsidR="00604B26" w:rsidTr="009D46BE">
        <w:trPr>
          <w:trHeight w:val="1701"/>
        </w:trPr>
        <w:tc>
          <w:tcPr>
            <w:tcW w:w="8506" w:type="dxa"/>
          </w:tcPr>
          <w:p w:rsidR="00604B26" w:rsidRDefault="00604B26" w:rsidP="009D46BE">
            <w:pPr>
              <w:spacing w:line="288" w:lineRule="auto"/>
              <w:ind w:firstLineChars="200" w:firstLine="420"/>
              <w:rPr>
                <w:rFonts w:ascii="宋体" w:hAnsi="宋体" w:cs="宋体"/>
                <w:kern w:val="0"/>
                <w:szCs w:val="21"/>
              </w:rPr>
            </w:pPr>
          </w:p>
        </w:tc>
      </w:tr>
    </w:tbl>
    <w:p w:rsidR="00604B26" w:rsidRDefault="00604B26" w:rsidP="00604B26">
      <w:pPr>
        <w:adjustRightInd w:val="0"/>
        <w:snapToGrid w:val="0"/>
        <w:spacing w:line="288" w:lineRule="auto"/>
        <w:jc w:val="left"/>
        <w:rPr>
          <w:rFonts w:ascii="宋体" w:hAnsi="宋体" w:cs="宋体"/>
          <w:b/>
          <w:kern w:val="0"/>
          <w:szCs w:val="21"/>
        </w:rPr>
      </w:pPr>
    </w:p>
    <w:p w:rsidR="00604B26" w:rsidRDefault="00604B26" w:rsidP="00604B26">
      <w:pPr>
        <w:pStyle w:val="1"/>
        <w:numPr>
          <w:ilvl w:val="0"/>
          <w:numId w:val="1"/>
        </w:numPr>
        <w:adjustRightInd w:val="0"/>
        <w:snapToGrid w:val="0"/>
        <w:spacing w:line="288" w:lineRule="auto"/>
        <w:ind w:firstLineChars="0"/>
        <w:rPr>
          <w:rFonts w:ascii="宋体" w:hAnsi="宋体" w:cs="宋体"/>
          <w:b/>
          <w:kern w:val="0"/>
          <w:szCs w:val="21"/>
        </w:rPr>
      </w:pPr>
      <w:r>
        <w:rPr>
          <w:rFonts w:ascii="宋体" w:hAnsi="宋体" w:cs="宋体" w:hint="eastAsia"/>
          <w:b/>
          <w:kern w:val="0"/>
          <w:szCs w:val="21"/>
        </w:rPr>
        <w:t>证明材料</w:t>
      </w:r>
    </w:p>
    <w:p w:rsidR="00604B26" w:rsidRDefault="00604B26" w:rsidP="00604B26">
      <w:pPr>
        <w:spacing w:line="288" w:lineRule="auto"/>
        <w:rPr>
          <w:b/>
          <w:bCs/>
          <w:lang w:val="zh-CN"/>
        </w:rPr>
      </w:pPr>
      <w:r w:rsidRPr="00216491">
        <w:rPr>
          <w:b/>
          <w:bCs/>
          <w:lang w:val="zh-CN"/>
        </w:rPr>
        <w:t>建议提交材料及要求：</w:t>
      </w:r>
    </w:p>
    <w:p w:rsidR="00604B26" w:rsidRPr="00EA6AD2" w:rsidRDefault="00604B26" w:rsidP="00604B26">
      <w:pPr>
        <w:widowControl/>
        <w:spacing w:line="288" w:lineRule="auto"/>
        <w:rPr>
          <w:color w:val="000000"/>
          <w:kern w:val="0"/>
        </w:rPr>
      </w:pPr>
      <w:r w:rsidRPr="00EA6AD2">
        <w:rPr>
          <w:rFonts w:hint="eastAsia"/>
          <w:color w:val="000000"/>
          <w:kern w:val="0"/>
        </w:rPr>
        <w:t>1</w:t>
      </w:r>
      <w:r>
        <w:rPr>
          <w:rFonts w:hint="eastAsia"/>
          <w:color w:val="000000"/>
          <w:kern w:val="0"/>
        </w:rPr>
        <w:t>、</w:t>
      </w:r>
      <w:r w:rsidRPr="00EA6AD2">
        <w:rPr>
          <w:rFonts w:hint="eastAsia"/>
          <w:color w:val="000000"/>
          <w:kern w:val="0"/>
        </w:rPr>
        <w:t>建筑总平面图、平面图和立面图；</w:t>
      </w:r>
    </w:p>
    <w:p w:rsidR="00604B26" w:rsidRDefault="00604B26" w:rsidP="00604B26">
      <w:pPr>
        <w:widowControl/>
        <w:spacing w:line="288" w:lineRule="auto"/>
        <w:rPr>
          <w:color w:val="000000"/>
          <w:kern w:val="0"/>
        </w:rPr>
      </w:pPr>
      <w:r w:rsidRPr="00EA6AD2">
        <w:rPr>
          <w:rFonts w:hint="eastAsia"/>
          <w:color w:val="000000"/>
          <w:kern w:val="0"/>
        </w:rPr>
        <w:t>2</w:t>
      </w:r>
      <w:r>
        <w:rPr>
          <w:rFonts w:hint="eastAsia"/>
          <w:color w:val="000000"/>
          <w:kern w:val="0"/>
        </w:rPr>
        <w:t>、</w:t>
      </w:r>
      <w:r w:rsidRPr="00EA6AD2">
        <w:rPr>
          <w:rFonts w:hint="eastAsia"/>
          <w:color w:val="000000"/>
          <w:kern w:val="0"/>
        </w:rPr>
        <w:t>暖通</w:t>
      </w:r>
      <w:r>
        <w:rPr>
          <w:rFonts w:hint="eastAsia"/>
          <w:color w:val="000000"/>
          <w:kern w:val="0"/>
        </w:rPr>
        <w:t>设计图纸和</w:t>
      </w:r>
      <w:r w:rsidRPr="00EA6AD2">
        <w:rPr>
          <w:rFonts w:hint="eastAsia"/>
          <w:color w:val="000000"/>
          <w:kern w:val="0"/>
        </w:rPr>
        <w:t>设计说明：应说明重要功能区域环境参数设计情况</w:t>
      </w:r>
      <w:r>
        <w:rPr>
          <w:rFonts w:hint="eastAsia"/>
          <w:color w:val="000000"/>
          <w:kern w:val="0"/>
        </w:rPr>
        <w:t>，</w:t>
      </w:r>
      <w:r w:rsidRPr="00EA6AD2">
        <w:rPr>
          <w:rFonts w:hint="eastAsia"/>
          <w:color w:val="000000"/>
          <w:kern w:val="0"/>
        </w:rPr>
        <w:t>以及气流组织形式</w:t>
      </w:r>
      <w:r>
        <w:rPr>
          <w:rFonts w:hint="eastAsia"/>
          <w:color w:val="000000"/>
          <w:kern w:val="0"/>
        </w:rPr>
        <w:t>；</w:t>
      </w:r>
    </w:p>
    <w:p w:rsidR="00604B26" w:rsidRDefault="00604B26" w:rsidP="00604B26">
      <w:pPr>
        <w:adjustRightInd w:val="0"/>
        <w:snapToGrid w:val="0"/>
        <w:spacing w:line="288" w:lineRule="auto"/>
        <w:ind w:leftChars="-52" w:left="-109" w:firstLineChars="50" w:firstLine="105"/>
        <w:rPr>
          <w:color w:val="000000"/>
          <w:kern w:val="0"/>
        </w:rPr>
      </w:pPr>
      <w:r>
        <w:rPr>
          <w:rFonts w:hint="eastAsia"/>
          <w:color w:val="000000"/>
          <w:kern w:val="0"/>
        </w:rPr>
        <w:t>3</w:t>
      </w:r>
      <w:r>
        <w:rPr>
          <w:rFonts w:hint="eastAsia"/>
          <w:color w:val="000000"/>
          <w:kern w:val="0"/>
        </w:rPr>
        <w:t>、如有高大空间（如剧院、体育场馆、博物馆、展览馆等）或对气流组织有特殊要求的区域，还需要提供气流组织模拟分析报告。</w:t>
      </w:r>
    </w:p>
    <w:p w:rsidR="00604B26" w:rsidRPr="00216491" w:rsidRDefault="00604B26" w:rsidP="00604B26">
      <w:pPr>
        <w:adjustRightInd w:val="0"/>
        <w:snapToGrid w:val="0"/>
        <w:spacing w:line="288" w:lineRule="auto"/>
        <w:ind w:leftChars="-52" w:left="-109" w:firstLineChars="50" w:firstLine="105"/>
        <w:rPr>
          <w:rFonts w:ascii="宋体" w:hAnsi="宋体" w:cs="宋体"/>
          <w:b/>
          <w:kern w:val="0"/>
          <w:szCs w:val="21"/>
        </w:rPr>
      </w:pPr>
    </w:p>
    <w:p w:rsidR="00604B26" w:rsidRDefault="00604B26" w:rsidP="00604B26">
      <w:pPr>
        <w:adjustRightInd w:val="0"/>
        <w:snapToGrid w:val="0"/>
        <w:spacing w:line="288" w:lineRule="auto"/>
        <w:ind w:leftChars="-52" w:left="-109" w:firstLineChars="50" w:firstLine="105"/>
        <w:rPr>
          <w:rFonts w:ascii="宋体" w:hAnsi="宋体" w:cs="宋体"/>
          <w:b/>
          <w:kern w:val="0"/>
          <w:szCs w:val="21"/>
        </w:rPr>
      </w:pPr>
      <w:r>
        <w:rPr>
          <w:rFonts w:ascii="宋体" w:hAnsi="宋体" w:cs="宋体" w:hint="eastAsia"/>
          <w:b/>
          <w:kern w:val="0"/>
          <w:szCs w:val="21"/>
        </w:rPr>
        <w:t>实际提交资料：</w:t>
      </w:r>
    </w:p>
    <w:tbl>
      <w:tblPr>
        <w:tblW w:w="84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3"/>
      </w:tblGrid>
      <w:tr w:rsidR="00604B26" w:rsidTr="009D46BE">
        <w:trPr>
          <w:trHeight w:val="1984"/>
        </w:trPr>
        <w:tc>
          <w:tcPr>
            <w:tcW w:w="8443" w:type="dxa"/>
          </w:tcPr>
          <w:p w:rsidR="00604B26" w:rsidRPr="00EE1BF3" w:rsidRDefault="00604B26" w:rsidP="009D46BE">
            <w:pPr>
              <w:spacing w:line="288" w:lineRule="auto"/>
              <w:rPr>
                <w:rFonts w:ascii="宋体" w:hAnsi="宋体"/>
                <w:szCs w:val="21"/>
              </w:rPr>
            </w:pPr>
          </w:p>
        </w:tc>
      </w:tr>
    </w:tbl>
    <w:p w:rsidR="00000000" w:rsidRDefault="00604B26"/>
    <w:sectPr w:rsidR="00000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E2DE8"/>
    <w:multiLevelType w:val="multilevel"/>
    <w:tmpl w:val="766E2DE8"/>
    <w:lvl w:ilvl="0">
      <w:start w:val="1"/>
      <w:numFmt w:val="decimal"/>
      <w:lvlText w:val="%1)"/>
      <w:lvlJc w:val="left"/>
      <w:pPr>
        <w:ind w:left="416" w:hanging="420"/>
      </w:pPr>
    </w:lvl>
    <w:lvl w:ilvl="1" w:tentative="1">
      <w:start w:val="1"/>
      <w:numFmt w:val="lowerLetter"/>
      <w:lvlText w:val="%2)"/>
      <w:lvlJc w:val="left"/>
      <w:pPr>
        <w:ind w:left="836" w:hanging="420"/>
      </w:pPr>
    </w:lvl>
    <w:lvl w:ilvl="2" w:tentative="1">
      <w:start w:val="1"/>
      <w:numFmt w:val="lowerRoman"/>
      <w:lvlText w:val="%3."/>
      <w:lvlJc w:val="right"/>
      <w:pPr>
        <w:ind w:left="1256" w:hanging="420"/>
      </w:pPr>
    </w:lvl>
    <w:lvl w:ilvl="3" w:tentative="1">
      <w:start w:val="1"/>
      <w:numFmt w:val="decimal"/>
      <w:lvlText w:val="%4."/>
      <w:lvlJc w:val="left"/>
      <w:pPr>
        <w:ind w:left="1676" w:hanging="420"/>
      </w:pPr>
    </w:lvl>
    <w:lvl w:ilvl="4" w:tentative="1">
      <w:start w:val="1"/>
      <w:numFmt w:val="lowerLetter"/>
      <w:lvlText w:val="%5)"/>
      <w:lvlJc w:val="left"/>
      <w:pPr>
        <w:ind w:left="2096" w:hanging="420"/>
      </w:pPr>
    </w:lvl>
    <w:lvl w:ilvl="5" w:tentative="1">
      <w:start w:val="1"/>
      <w:numFmt w:val="lowerRoman"/>
      <w:lvlText w:val="%6."/>
      <w:lvlJc w:val="right"/>
      <w:pPr>
        <w:ind w:left="2516" w:hanging="420"/>
      </w:pPr>
    </w:lvl>
    <w:lvl w:ilvl="6" w:tentative="1">
      <w:start w:val="1"/>
      <w:numFmt w:val="decimal"/>
      <w:lvlText w:val="%7."/>
      <w:lvlJc w:val="left"/>
      <w:pPr>
        <w:ind w:left="2936" w:hanging="420"/>
      </w:pPr>
    </w:lvl>
    <w:lvl w:ilvl="7" w:tentative="1">
      <w:start w:val="1"/>
      <w:numFmt w:val="lowerLetter"/>
      <w:lvlText w:val="%8)"/>
      <w:lvlJc w:val="left"/>
      <w:pPr>
        <w:ind w:left="3356" w:hanging="420"/>
      </w:pPr>
    </w:lvl>
    <w:lvl w:ilvl="8" w:tentative="1">
      <w:start w:val="1"/>
      <w:numFmt w:val="lowerRoman"/>
      <w:lvlText w:val="%9."/>
      <w:lvlJc w:val="right"/>
      <w:pPr>
        <w:ind w:left="377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B26"/>
    <w:rsid w:val="00604B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B2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04B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604B26"/>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604B26"/>
    <w:rPr>
      <w:rFonts w:ascii="黑体" w:eastAsia="黑体" w:hAnsi="黑体" w:cs="Times New Roman"/>
      <w:b/>
      <w:bCs/>
      <w:sz w:val="24"/>
      <w:szCs w:val="32"/>
    </w:rPr>
  </w:style>
  <w:style w:type="paragraph" w:customStyle="1" w:styleId="1">
    <w:name w:val="列出段落1"/>
    <w:basedOn w:val="a"/>
    <w:uiPriority w:val="34"/>
    <w:qFormat/>
    <w:rsid w:val="00604B26"/>
    <w:pPr>
      <w:ind w:firstLineChars="200" w:firstLine="420"/>
    </w:pPr>
  </w:style>
  <w:style w:type="character" w:customStyle="1" w:styleId="2Char">
    <w:name w:val="标题 2 Char"/>
    <w:basedOn w:val="a0"/>
    <w:link w:val="2"/>
    <w:uiPriority w:val="9"/>
    <w:semiHidden/>
    <w:rsid w:val="00604B2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2</cp:revision>
  <dcterms:created xsi:type="dcterms:W3CDTF">2016-03-22T03:20:00Z</dcterms:created>
  <dcterms:modified xsi:type="dcterms:W3CDTF">2016-03-22T03:20:00Z</dcterms:modified>
</cp:coreProperties>
</file>