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15" w:rsidRDefault="00E75715" w:rsidP="00E75715">
      <w:pPr>
        <w:pStyle w:val="3"/>
      </w:pPr>
      <w:r>
        <w:t xml:space="preserve">8.2.12 </w:t>
      </w:r>
      <w:r>
        <w:rPr>
          <w:rFonts w:hint="eastAsia"/>
        </w:rPr>
        <w:t>主要功能房间中人员密度较高且随时间变化大的区域设置室内空气质量监控系统。</w:t>
      </w:r>
      <w:r w:rsidRPr="00A1234C">
        <w:rPr>
          <w:rFonts w:hint="eastAsia"/>
        </w:rPr>
        <w:t>（总分</w:t>
      </w:r>
      <w:r>
        <w:rPr>
          <w:rFonts w:hint="eastAsia"/>
        </w:rPr>
        <w:t>8</w:t>
      </w:r>
      <w:r w:rsidRPr="00A1234C">
        <w:rPr>
          <w:rFonts w:hint="eastAsia"/>
        </w:rPr>
        <w:t>分）</w:t>
      </w:r>
    </w:p>
    <w:p w:rsidR="00E75715" w:rsidRDefault="00E75715" w:rsidP="00E75715">
      <w:pPr>
        <w:autoSpaceDE w:val="0"/>
        <w:autoSpaceDN w:val="0"/>
        <w:adjustRightInd w:val="0"/>
        <w:jc w:val="left"/>
        <w:rPr>
          <w:rFonts w:eastAsia="黑体" w:cs="黑体"/>
          <w:b/>
          <w:bCs/>
          <w:sz w:val="24"/>
          <w:szCs w:val="32"/>
        </w:rPr>
      </w:pPr>
    </w:p>
    <w:p w:rsidR="00E75715" w:rsidRDefault="00E75715" w:rsidP="00E75715">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708"/>
        <w:gridCol w:w="758"/>
      </w:tblGrid>
      <w:tr w:rsidR="00E75715" w:rsidTr="009D46BE">
        <w:trPr>
          <w:trHeight w:val="397"/>
        </w:trPr>
        <w:tc>
          <w:tcPr>
            <w:tcW w:w="4062" w:type="pct"/>
            <w:vAlign w:val="center"/>
          </w:tcPr>
          <w:p w:rsidR="00E75715" w:rsidRDefault="00E75715" w:rsidP="009D46BE">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E75715" w:rsidRDefault="00E75715" w:rsidP="009D46BE">
            <w:pPr>
              <w:spacing w:line="288" w:lineRule="auto"/>
              <w:jc w:val="center"/>
              <w:rPr>
                <w:rFonts w:ascii="宋体" w:hAnsi="宋体" w:cs="宋体"/>
                <w:b/>
                <w:kern w:val="0"/>
                <w:szCs w:val="21"/>
              </w:rPr>
            </w:pPr>
            <w:r>
              <w:rPr>
                <w:rFonts w:ascii="宋体" w:hAnsi="宋体" w:cs="宋体" w:hint="eastAsia"/>
                <w:b/>
                <w:kern w:val="0"/>
                <w:szCs w:val="21"/>
              </w:rPr>
              <w:t>评价</w:t>
            </w:r>
          </w:p>
          <w:p w:rsidR="00E75715" w:rsidRDefault="00E75715" w:rsidP="009D46BE">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E75715" w:rsidRDefault="00E75715" w:rsidP="009D46BE">
            <w:pPr>
              <w:jc w:val="center"/>
              <w:rPr>
                <w:rFonts w:ascii="宋体" w:hAnsi="宋体" w:cs="宋体"/>
                <w:b/>
                <w:kern w:val="0"/>
                <w:szCs w:val="21"/>
              </w:rPr>
            </w:pPr>
            <w:r>
              <w:rPr>
                <w:rFonts w:ascii="宋体" w:hAnsi="宋体" w:cs="宋体" w:hint="eastAsia"/>
                <w:b/>
                <w:kern w:val="0"/>
                <w:szCs w:val="21"/>
              </w:rPr>
              <w:t>自评</w:t>
            </w:r>
          </w:p>
          <w:p w:rsidR="00E75715" w:rsidRDefault="00E75715" w:rsidP="009D46BE">
            <w:pPr>
              <w:spacing w:line="288" w:lineRule="auto"/>
              <w:jc w:val="center"/>
              <w:rPr>
                <w:rFonts w:ascii="宋体" w:hAnsi="宋体" w:cs="宋体"/>
                <w:b/>
                <w:kern w:val="0"/>
                <w:szCs w:val="21"/>
              </w:rPr>
            </w:pPr>
            <w:r>
              <w:rPr>
                <w:rFonts w:ascii="宋体" w:hAnsi="宋体" w:cs="宋体" w:hint="eastAsia"/>
                <w:b/>
                <w:kern w:val="0"/>
                <w:szCs w:val="21"/>
              </w:rPr>
              <w:t>得分</w:t>
            </w:r>
          </w:p>
        </w:tc>
      </w:tr>
      <w:tr w:rsidR="00E75715" w:rsidTr="009D46BE">
        <w:trPr>
          <w:trHeight w:val="397"/>
        </w:trPr>
        <w:tc>
          <w:tcPr>
            <w:tcW w:w="4062" w:type="pct"/>
            <w:vAlign w:val="center"/>
          </w:tcPr>
          <w:p w:rsidR="00E75715" w:rsidRDefault="00E75715" w:rsidP="009D46BE">
            <w:pPr>
              <w:spacing w:line="288" w:lineRule="auto"/>
              <w:rPr>
                <w:rFonts w:ascii="宋体" w:hAnsi="宋体" w:cs="宋体"/>
                <w:kern w:val="0"/>
                <w:szCs w:val="21"/>
              </w:rPr>
            </w:pPr>
            <w:r>
              <w:rPr>
                <w:rFonts w:ascii="宋体" w:hAnsi="宋体" w:cs="宋体" w:hint="eastAsia"/>
                <w:kern w:val="0"/>
                <w:szCs w:val="21"/>
              </w:rPr>
              <w:t>对室内的二氧化碳浓度进行数据采集、分析，并与通风系统联动</w:t>
            </w:r>
          </w:p>
        </w:tc>
        <w:tc>
          <w:tcPr>
            <w:tcW w:w="453" w:type="pct"/>
            <w:vAlign w:val="center"/>
          </w:tcPr>
          <w:p w:rsidR="00E75715" w:rsidRDefault="00E75715" w:rsidP="009D46BE">
            <w:pPr>
              <w:spacing w:line="288" w:lineRule="auto"/>
              <w:jc w:val="center"/>
              <w:rPr>
                <w:rFonts w:ascii="宋体" w:hAnsi="宋体" w:cs="宋体"/>
                <w:kern w:val="0"/>
                <w:szCs w:val="21"/>
              </w:rPr>
            </w:pPr>
            <w:r>
              <w:rPr>
                <w:rFonts w:ascii="宋体" w:hAnsi="宋体" w:cs="宋体" w:hint="eastAsia"/>
                <w:kern w:val="0"/>
                <w:szCs w:val="21"/>
              </w:rPr>
              <w:t>5</w:t>
            </w:r>
          </w:p>
        </w:tc>
        <w:tc>
          <w:tcPr>
            <w:tcW w:w="485" w:type="pct"/>
            <w:vAlign w:val="center"/>
          </w:tcPr>
          <w:p w:rsidR="00E75715" w:rsidRDefault="00E75715" w:rsidP="009D46BE">
            <w:pPr>
              <w:spacing w:line="288" w:lineRule="auto"/>
              <w:jc w:val="center"/>
              <w:rPr>
                <w:rFonts w:ascii="宋体" w:hAnsi="宋体" w:cs="宋体"/>
                <w:kern w:val="0"/>
                <w:szCs w:val="21"/>
              </w:rPr>
            </w:pPr>
          </w:p>
        </w:tc>
      </w:tr>
      <w:tr w:rsidR="00E75715" w:rsidTr="009D46BE">
        <w:trPr>
          <w:trHeight w:val="397"/>
        </w:trPr>
        <w:tc>
          <w:tcPr>
            <w:tcW w:w="4062" w:type="pct"/>
            <w:vAlign w:val="center"/>
          </w:tcPr>
          <w:p w:rsidR="00E75715" w:rsidRDefault="00E75715" w:rsidP="009D46BE">
            <w:pPr>
              <w:spacing w:line="288" w:lineRule="auto"/>
              <w:rPr>
                <w:rFonts w:ascii="宋体" w:hAnsi="宋体" w:cs="宋体"/>
                <w:kern w:val="0"/>
                <w:szCs w:val="21"/>
              </w:rPr>
            </w:pPr>
            <w:r>
              <w:rPr>
                <w:rFonts w:ascii="宋体" w:hAnsi="宋体" w:cs="宋体" w:hint="eastAsia"/>
                <w:kern w:val="0"/>
                <w:szCs w:val="21"/>
              </w:rPr>
              <w:t>实现室内污染物浓度超标实时报警，并与通风系统联动</w:t>
            </w:r>
          </w:p>
        </w:tc>
        <w:tc>
          <w:tcPr>
            <w:tcW w:w="453" w:type="pct"/>
            <w:vAlign w:val="center"/>
          </w:tcPr>
          <w:p w:rsidR="00E75715" w:rsidRDefault="00E75715" w:rsidP="009D46BE">
            <w:pPr>
              <w:spacing w:line="288" w:lineRule="auto"/>
              <w:jc w:val="center"/>
              <w:rPr>
                <w:rFonts w:ascii="宋体" w:hAnsi="宋体" w:cs="宋体"/>
                <w:kern w:val="0"/>
                <w:szCs w:val="21"/>
              </w:rPr>
            </w:pPr>
            <w:r>
              <w:rPr>
                <w:rFonts w:ascii="宋体" w:hAnsi="宋体" w:cs="宋体" w:hint="eastAsia"/>
                <w:kern w:val="0"/>
                <w:szCs w:val="21"/>
              </w:rPr>
              <w:t>3</w:t>
            </w:r>
          </w:p>
        </w:tc>
        <w:tc>
          <w:tcPr>
            <w:tcW w:w="485" w:type="pct"/>
            <w:vAlign w:val="center"/>
          </w:tcPr>
          <w:p w:rsidR="00E75715" w:rsidRDefault="00E75715" w:rsidP="009D46BE">
            <w:pPr>
              <w:spacing w:line="288" w:lineRule="auto"/>
              <w:jc w:val="center"/>
              <w:rPr>
                <w:rFonts w:ascii="宋体" w:hAnsi="宋体" w:cs="宋体"/>
                <w:kern w:val="0"/>
                <w:szCs w:val="21"/>
              </w:rPr>
            </w:pPr>
          </w:p>
        </w:tc>
      </w:tr>
      <w:tr w:rsidR="00E75715" w:rsidTr="009D46BE">
        <w:trPr>
          <w:trHeight w:val="397"/>
        </w:trPr>
        <w:tc>
          <w:tcPr>
            <w:tcW w:w="4062" w:type="pct"/>
            <w:vAlign w:val="center"/>
          </w:tcPr>
          <w:p w:rsidR="00E75715" w:rsidRDefault="00E75715" w:rsidP="009D46BE">
            <w:pPr>
              <w:spacing w:line="288" w:lineRule="auto"/>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E75715" w:rsidRDefault="00E75715" w:rsidP="009D46BE">
            <w:pPr>
              <w:spacing w:line="288" w:lineRule="auto"/>
              <w:jc w:val="center"/>
              <w:rPr>
                <w:rFonts w:ascii="宋体" w:hAnsi="宋体" w:cs="宋体"/>
                <w:kern w:val="0"/>
                <w:szCs w:val="21"/>
              </w:rPr>
            </w:pPr>
            <w:r>
              <w:rPr>
                <w:rFonts w:ascii="宋体" w:hAnsi="宋体" w:cs="宋体" w:hint="eastAsia"/>
                <w:kern w:val="0"/>
                <w:szCs w:val="21"/>
              </w:rPr>
              <w:t>8</w:t>
            </w:r>
          </w:p>
        </w:tc>
        <w:tc>
          <w:tcPr>
            <w:tcW w:w="485" w:type="pct"/>
            <w:vAlign w:val="center"/>
          </w:tcPr>
          <w:p w:rsidR="00E75715" w:rsidRDefault="00E75715" w:rsidP="009D46BE">
            <w:pPr>
              <w:spacing w:line="288" w:lineRule="auto"/>
              <w:jc w:val="center"/>
              <w:rPr>
                <w:rFonts w:ascii="宋体" w:hAnsi="宋体" w:cs="宋体"/>
                <w:kern w:val="0"/>
                <w:szCs w:val="21"/>
              </w:rPr>
            </w:pPr>
          </w:p>
        </w:tc>
      </w:tr>
    </w:tbl>
    <w:p w:rsidR="00E75715" w:rsidRPr="001C4419" w:rsidRDefault="00E75715" w:rsidP="00E75715">
      <w:pPr>
        <w:adjustRightInd w:val="0"/>
        <w:snapToGrid w:val="0"/>
        <w:spacing w:line="288" w:lineRule="auto"/>
        <w:ind w:leftChars="-203" w:left="-426" w:firstLineChars="200" w:firstLine="420"/>
        <w:rPr>
          <w:rFonts w:ascii="宋体" w:hAnsi="宋体" w:cs="宋体"/>
          <w:kern w:val="0"/>
          <w:szCs w:val="21"/>
        </w:rPr>
      </w:pPr>
      <w:r>
        <w:rPr>
          <w:rFonts w:ascii="宋体" w:hAnsi="宋体" w:cs="宋体" w:hint="eastAsia"/>
          <w:kern w:val="0"/>
          <w:szCs w:val="21"/>
        </w:rPr>
        <w:t>（住宅建筑及非集中通风空调的公共建筑，本项目</w:t>
      </w:r>
      <w:proofErr w:type="gramStart"/>
      <w:r>
        <w:rPr>
          <w:rFonts w:ascii="宋体" w:hAnsi="宋体" w:cs="宋体" w:hint="eastAsia"/>
          <w:kern w:val="0"/>
          <w:szCs w:val="21"/>
        </w:rPr>
        <w:t>不</w:t>
      </w:r>
      <w:proofErr w:type="gramEnd"/>
      <w:r>
        <w:rPr>
          <w:rFonts w:ascii="宋体" w:hAnsi="宋体" w:cs="宋体" w:hint="eastAsia"/>
          <w:kern w:val="0"/>
          <w:szCs w:val="21"/>
        </w:rPr>
        <w:t>参评。）</w:t>
      </w:r>
    </w:p>
    <w:p w:rsidR="00E75715" w:rsidRDefault="00E75715" w:rsidP="00E75715">
      <w:pPr>
        <w:adjustRightInd w:val="0"/>
        <w:snapToGrid w:val="0"/>
        <w:spacing w:line="288" w:lineRule="auto"/>
        <w:ind w:leftChars="-204" w:left="-57" w:hangingChars="176" w:hanging="371"/>
        <w:rPr>
          <w:rFonts w:ascii="宋体" w:hAnsi="宋体" w:cs="宋体"/>
          <w:b/>
          <w:kern w:val="0"/>
          <w:szCs w:val="21"/>
        </w:rPr>
      </w:pPr>
    </w:p>
    <w:p w:rsidR="00E75715" w:rsidRDefault="00E75715" w:rsidP="00E75715">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E75715" w:rsidRDefault="00E75715" w:rsidP="00E75715">
      <w:pPr>
        <w:adjustRightInd w:val="0"/>
        <w:snapToGrid w:val="0"/>
        <w:spacing w:line="288" w:lineRule="auto"/>
        <w:ind w:leftChars="-54" w:left="-58" w:hangingChars="26" w:hanging="55"/>
        <w:rPr>
          <w:rFonts w:ascii="宋体" w:hAnsi="宋体" w:cs="宋体"/>
          <w:kern w:val="0"/>
          <w:szCs w:val="21"/>
        </w:rPr>
      </w:pPr>
      <w:r>
        <w:rPr>
          <w:rFonts w:ascii="宋体" w:hAnsi="宋体" w:cs="宋体" w:hint="eastAsia"/>
          <w:kern w:val="0"/>
          <w:szCs w:val="21"/>
        </w:rPr>
        <w:t>简要说明室内空气质量监控系统监控参数,系统功能以及控制策略。</w:t>
      </w:r>
      <w:r>
        <w:rPr>
          <w:szCs w:val="21"/>
        </w:rPr>
        <w:t>（</w:t>
      </w:r>
      <w:r>
        <w:rPr>
          <w:szCs w:val="21"/>
        </w:rPr>
        <w:t>200</w:t>
      </w:r>
      <w:r>
        <w:rPr>
          <w:szCs w:val="21"/>
        </w:rPr>
        <w:t>字以内）</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E75715" w:rsidTr="009D46BE">
        <w:trPr>
          <w:trHeight w:val="1701"/>
        </w:trPr>
        <w:tc>
          <w:tcPr>
            <w:tcW w:w="8506" w:type="dxa"/>
          </w:tcPr>
          <w:p w:rsidR="00E75715" w:rsidRPr="000F379B" w:rsidRDefault="00E75715" w:rsidP="009D46BE">
            <w:pPr>
              <w:adjustRightInd w:val="0"/>
              <w:snapToGrid w:val="0"/>
              <w:spacing w:line="288" w:lineRule="auto"/>
              <w:ind w:firstLineChars="200" w:firstLine="420"/>
              <w:rPr>
                <w:kern w:val="0"/>
                <w:szCs w:val="21"/>
              </w:rPr>
            </w:pPr>
          </w:p>
        </w:tc>
      </w:tr>
    </w:tbl>
    <w:p w:rsidR="00E75715" w:rsidRDefault="00E75715" w:rsidP="00E75715">
      <w:pPr>
        <w:adjustRightInd w:val="0"/>
        <w:snapToGrid w:val="0"/>
        <w:spacing w:line="288" w:lineRule="auto"/>
        <w:ind w:leftChars="-204" w:left="-57" w:hangingChars="176" w:hanging="371"/>
        <w:rPr>
          <w:rFonts w:ascii="宋体" w:hAnsi="宋体" w:cs="宋体"/>
          <w:b/>
          <w:kern w:val="0"/>
          <w:szCs w:val="21"/>
        </w:rPr>
      </w:pPr>
    </w:p>
    <w:p w:rsidR="00E75715" w:rsidRDefault="00E75715" w:rsidP="00E75715">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E75715" w:rsidRDefault="00E75715" w:rsidP="00E75715">
      <w:pPr>
        <w:spacing w:line="288" w:lineRule="auto"/>
        <w:rPr>
          <w:b/>
          <w:bCs/>
          <w:lang w:val="zh-CN"/>
        </w:rPr>
      </w:pPr>
      <w:r w:rsidRPr="00244672">
        <w:rPr>
          <w:b/>
          <w:bCs/>
          <w:lang w:val="zh-CN"/>
        </w:rPr>
        <w:t>建议提交材料及要求：</w:t>
      </w:r>
    </w:p>
    <w:p w:rsidR="00E75715" w:rsidRPr="00EA6AD2" w:rsidRDefault="00E75715" w:rsidP="00E75715">
      <w:pPr>
        <w:widowControl/>
        <w:spacing w:line="288" w:lineRule="auto"/>
        <w:rPr>
          <w:color w:val="000000"/>
          <w:kern w:val="0"/>
        </w:rPr>
      </w:pPr>
      <w:r w:rsidRPr="00EA6AD2">
        <w:rPr>
          <w:rFonts w:hint="eastAsia"/>
          <w:color w:val="000000"/>
          <w:kern w:val="0"/>
        </w:rPr>
        <w:t>1</w:t>
      </w:r>
      <w:r>
        <w:rPr>
          <w:rFonts w:hint="eastAsia"/>
          <w:color w:val="000000"/>
          <w:kern w:val="0"/>
        </w:rPr>
        <w:t>、</w:t>
      </w:r>
      <w:r w:rsidRPr="00EA6AD2">
        <w:rPr>
          <w:rFonts w:hint="eastAsia"/>
          <w:color w:val="000000"/>
          <w:kern w:val="0"/>
        </w:rPr>
        <w:t>暖通设计说明：应包含空气质量监控</w:t>
      </w:r>
      <w:r>
        <w:rPr>
          <w:rFonts w:hint="eastAsia"/>
          <w:color w:val="000000"/>
          <w:kern w:val="0"/>
        </w:rPr>
        <w:t>系统</w:t>
      </w:r>
      <w:r w:rsidRPr="00EA6AD2">
        <w:rPr>
          <w:rFonts w:hint="eastAsia"/>
          <w:color w:val="000000"/>
          <w:kern w:val="0"/>
        </w:rPr>
        <w:t>的说明；</w:t>
      </w:r>
    </w:p>
    <w:p w:rsidR="00E75715" w:rsidRPr="00EA6AD2" w:rsidRDefault="00E75715" w:rsidP="00E75715">
      <w:pPr>
        <w:widowControl/>
        <w:spacing w:line="288" w:lineRule="auto"/>
        <w:rPr>
          <w:color w:val="000000"/>
          <w:kern w:val="0"/>
        </w:rPr>
      </w:pPr>
      <w:r w:rsidRPr="00EA6AD2">
        <w:rPr>
          <w:rFonts w:hint="eastAsia"/>
          <w:color w:val="000000"/>
          <w:kern w:val="0"/>
        </w:rPr>
        <w:t>2</w:t>
      </w:r>
      <w:r>
        <w:rPr>
          <w:rFonts w:hint="eastAsia"/>
          <w:color w:val="000000"/>
          <w:kern w:val="0"/>
        </w:rPr>
        <w:t>、</w:t>
      </w:r>
      <w:r w:rsidRPr="00EA6AD2">
        <w:rPr>
          <w:rFonts w:hint="eastAsia"/>
          <w:color w:val="000000"/>
          <w:kern w:val="0"/>
        </w:rPr>
        <w:t>暖通平面图：应标注空气质量监测传感器位置；</w:t>
      </w:r>
    </w:p>
    <w:p w:rsidR="00E75715" w:rsidRPr="00EA6AD2" w:rsidRDefault="00E75715" w:rsidP="00E75715">
      <w:pPr>
        <w:widowControl/>
        <w:spacing w:line="288" w:lineRule="auto"/>
        <w:rPr>
          <w:color w:val="000000"/>
          <w:kern w:val="0"/>
        </w:rPr>
      </w:pPr>
      <w:r w:rsidRPr="00EA6AD2">
        <w:rPr>
          <w:rFonts w:hint="eastAsia"/>
          <w:color w:val="000000"/>
          <w:kern w:val="0"/>
        </w:rPr>
        <w:t>3</w:t>
      </w:r>
      <w:r>
        <w:rPr>
          <w:rFonts w:hint="eastAsia"/>
          <w:color w:val="000000"/>
          <w:kern w:val="0"/>
        </w:rPr>
        <w:t>、</w:t>
      </w:r>
      <w:r w:rsidRPr="00EA6AD2">
        <w:rPr>
          <w:rFonts w:hint="eastAsia"/>
          <w:color w:val="000000"/>
          <w:kern w:val="0"/>
        </w:rPr>
        <w:t>BA</w:t>
      </w:r>
      <w:r w:rsidRPr="00EA6AD2">
        <w:rPr>
          <w:rFonts w:hint="eastAsia"/>
          <w:color w:val="000000"/>
          <w:kern w:val="0"/>
        </w:rPr>
        <w:t>监控原理图：应包含空气质量监控系统以及联动系统原理图；</w:t>
      </w:r>
    </w:p>
    <w:p w:rsidR="00E75715" w:rsidRDefault="00E75715" w:rsidP="00E75715">
      <w:pPr>
        <w:widowControl/>
        <w:spacing w:line="288" w:lineRule="auto"/>
        <w:rPr>
          <w:color w:val="000000"/>
          <w:kern w:val="0"/>
        </w:rPr>
      </w:pPr>
      <w:r w:rsidRPr="00EA6AD2">
        <w:rPr>
          <w:rFonts w:hint="eastAsia"/>
          <w:color w:val="000000"/>
          <w:kern w:val="0"/>
        </w:rPr>
        <w:t>4</w:t>
      </w:r>
      <w:r w:rsidRPr="00EA6AD2">
        <w:rPr>
          <w:rFonts w:hint="eastAsia"/>
          <w:color w:val="000000"/>
          <w:kern w:val="0"/>
        </w:rPr>
        <w:t>、</w:t>
      </w:r>
      <w:r w:rsidRPr="00EA6AD2">
        <w:rPr>
          <w:rFonts w:hint="eastAsia"/>
          <w:color w:val="000000"/>
          <w:kern w:val="0"/>
        </w:rPr>
        <w:t>BA</w:t>
      </w:r>
      <w:r w:rsidRPr="00EA6AD2">
        <w:rPr>
          <w:rFonts w:hint="eastAsia"/>
          <w:color w:val="000000"/>
          <w:kern w:val="0"/>
        </w:rPr>
        <w:t>监控点数表</w:t>
      </w:r>
      <w:r>
        <w:rPr>
          <w:rFonts w:hint="eastAsia"/>
          <w:color w:val="000000"/>
          <w:kern w:val="0"/>
        </w:rPr>
        <w:t>：</w:t>
      </w:r>
      <w:r w:rsidRPr="00EA6AD2">
        <w:rPr>
          <w:rFonts w:hint="eastAsia"/>
          <w:color w:val="000000"/>
          <w:kern w:val="0"/>
        </w:rPr>
        <w:t>应包含空气质量监测传感器的点数。</w:t>
      </w:r>
    </w:p>
    <w:p w:rsidR="00E75715" w:rsidRPr="00244672" w:rsidRDefault="00E75715" w:rsidP="00E75715">
      <w:pPr>
        <w:adjustRightInd w:val="0"/>
        <w:snapToGrid w:val="0"/>
        <w:spacing w:line="288" w:lineRule="auto"/>
        <w:ind w:leftChars="-54" w:left="-113"/>
        <w:rPr>
          <w:rFonts w:ascii="宋体" w:hAnsi="宋体" w:cs="宋体"/>
          <w:b/>
          <w:kern w:val="0"/>
          <w:szCs w:val="21"/>
        </w:rPr>
      </w:pPr>
    </w:p>
    <w:p w:rsidR="00E75715" w:rsidRDefault="00E75715" w:rsidP="00E75715">
      <w:pPr>
        <w:adjustRightInd w:val="0"/>
        <w:snapToGrid w:val="0"/>
        <w:spacing w:line="288" w:lineRule="auto"/>
        <w:ind w:leftChars="-54" w:left="-113"/>
        <w:rPr>
          <w:rFonts w:ascii="宋体" w:hAnsi="宋体" w:cs="宋体"/>
          <w:b/>
          <w:kern w:val="0"/>
          <w:szCs w:val="21"/>
        </w:rPr>
      </w:pPr>
      <w:r>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E75715" w:rsidTr="009D46BE">
        <w:trPr>
          <w:trHeight w:val="1633"/>
        </w:trPr>
        <w:tc>
          <w:tcPr>
            <w:tcW w:w="8506" w:type="dxa"/>
          </w:tcPr>
          <w:p w:rsidR="00E75715" w:rsidRPr="001173D0" w:rsidRDefault="00E75715" w:rsidP="009D46BE">
            <w:pPr>
              <w:adjustRightInd w:val="0"/>
              <w:snapToGrid w:val="0"/>
              <w:spacing w:line="288" w:lineRule="auto"/>
              <w:rPr>
                <w:rFonts w:ascii="宋体" w:hAnsi="宋体" w:cs="宋体"/>
                <w:b/>
                <w:kern w:val="0"/>
                <w:szCs w:val="21"/>
              </w:rPr>
            </w:pPr>
          </w:p>
        </w:tc>
      </w:tr>
    </w:tbl>
    <w:p w:rsidR="00000000" w:rsidRDefault="00E75715"/>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84E52"/>
    <w:multiLevelType w:val="multilevel"/>
    <w:tmpl w:val="4C284E52"/>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5715"/>
    <w:rsid w:val="00E75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71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757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75715"/>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E75715"/>
    <w:rPr>
      <w:rFonts w:ascii="黑体" w:eastAsia="黑体" w:hAnsi="黑体" w:cs="Times New Roman"/>
      <w:b/>
      <w:bCs/>
      <w:sz w:val="24"/>
      <w:szCs w:val="32"/>
    </w:rPr>
  </w:style>
  <w:style w:type="paragraph" w:customStyle="1" w:styleId="1">
    <w:name w:val="列出段落1"/>
    <w:basedOn w:val="a"/>
    <w:uiPriority w:val="34"/>
    <w:qFormat/>
    <w:rsid w:val="00E75715"/>
    <w:pPr>
      <w:ind w:firstLineChars="200" w:firstLine="420"/>
    </w:pPr>
  </w:style>
  <w:style w:type="character" w:customStyle="1" w:styleId="2Char">
    <w:name w:val="标题 2 Char"/>
    <w:basedOn w:val="a0"/>
    <w:link w:val="2"/>
    <w:uiPriority w:val="9"/>
    <w:semiHidden/>
    <w:rsid w:val="00E7571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2016-03-22T03:21:00Z</dcterms:created>
  <dcterms:modified xsi:type="dcterms:W3CDTF">2016-03-22T03:21:00Z</dcterms:modified>
</cp:coreProperties>
</file>