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8E" w:rsidRDefault="00F90C8E" w:rsidP="00F90C8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5.2.6 </w:t>
      </w:r>
      <w:r>
        <w:rPr>
          <w:rFonts w:ascii="Times New Roman" w:hAnsi="Times New Roman"/>
        </w:rPr>
        <w:t>场地内风环境有利于室外行走、活动舒适和建筑的自然通风。（总分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F90C8E" w:rsidRDefault="00F90C8E" w:rsidP="00F90C8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F90C8E" w:rsidRDefault="00F90C8E" w:rsidP="00F90C8E">
      <w:pPr>
        <w:spacing w:line="288" w:lineRule="auto"/>
        <w:rPr>
          <w:b/>
          <w:bCs/>
          <w:lang w:val="zh-CN"/>
        </w:rPr>
      </w:pPr>
    </w:p>
    <w:p w:rsidR="00F90C8E" w:rsidRDefault="00F90C8E" w:rsidP="00F90C8E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599"/>
        <w:gridCol w:w="3334"/>
        <w:gridCol w:w="1307"/>
        <w:gridCol w:w="1362"/>
      </w:tblGrid>
      <w:tr w:rsidR="00F90C8E" w:rsidTr="009C552F">
        <w:tc>
          <w:tcPr>
            <w:tcW w:w="920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933" w:type="dxa"/>
            <w:gridSpan w:val="2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307" w:type="dxa"/>
          </w:tcPr>
          <w:p w:rsidR="00F90C8E" w:rsidRDefault="00F90C8E" w:rsidP="009C552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评价分值</w:t>
            </w:r>
          </w:p>
        </w:tc>
        <w:tc>
          <w:tcPr>
            <w:tcW w:w="1362" w:type="dxa"/>
          </w:tcPr>
          <w:p w:rsidR="00F90C8E" w:rsidRDefault="00F90C8E" w:rsidP="009C552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自评得分</w:t>
            </w:r>
          </w:p>
        </w:tc>
      </w:tr>
      <w:tr w:rsidR="00F90C8E" w:rsidTr="009C552F">
        <w:trPr>
          <w:trHeight w:val="300"/>
        </w:trPr>
        <w:tc>
          <w:tcPr>
            <w:tcW w:w="920" w:type="dxa"/>
            <w:vMerge w:val="restart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kern w:val="0"/>
                <w:szCs w:val="21"/>
              </w:rPr>
              <w:t>冬季典型风速和风向条件下</w:t>
            </w:r>
          </w:p>
        </w:tc>
        <w:tc>
          <w:tcPr>
            <w:tcW w:w="3334" w:type="dxa"/>
            <w:vAlign w:val="center"/>
          </w:tcPr>
          <w:p w:rsidR="00F90C8E" w:rsidRDefault="00F90C8E" w:rsidP="009C552F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建筑物周围人行区风速低于</w:t>
            </w:r>
            <w:r>
              <w:rPr>
                <w:kern w:val="0"/>
                <w:szCs w:val="21"/>
              </w:rPr>
              <w:t>5m/s</w:t>
            </w:r>
            <w:r>
              <w:rPr>
                <w:kern w:val="0"/>
                <w:szCs w:val="21"/>
              </w:rPr>
              <w:t>，且室外风速放大系数小于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07" w:type="dxa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F90C8E" w:rsidTr="009C552F">
        <w:trPr>
          <w:trHeight w:val="309"/>
        </w:trPr>
        <w:tc>
          <w:tcPr>
            <w:tcW w:w="920" w:type="dxa"/>
            <w:vMerge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/>
            <w:vAlign w:val="center"/>
          </w:tcPr>
          <w:p w:rsidR="00F90C8E" w:rsidRDefault="00F90C8E" w:rsidP="009C55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 w:rsidR="00F90C8E" w:rsidRDefault="00F90C8E" w:rsidP="009C552F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除迎风第一排建筑外，建筑迎风面与背风面表面风压差不超过</w:t>
            </w:r>
            <w:r>
              <w:rPr>
                <w:kern w:val="0"/>
                <w:szCs w:val="21"/>
              </w:rPr>
              <w:t>5Pa</w:t>
            </w:r>
          </w:p>
        </w:tc>
        <w:tc>
          <w:tcPr>
            <w:tcW w:w="1307" w:type="dxa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F90C8E" w:rsidTr="009C552F">
        <w:trPr>
          <w:trHeight w:val="165"/>
        </w:trPr>
        <w:tc>
          <w:tcPr>
            <w:tcW w:w="920" w:type="dxa"/>
            <w:vMerge w:val="restart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F90C8E" w:rsidRDefault="00F90C8E" w:rsidP="009C552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过渡季、夏季典型风速和风向条件下</w:t>
            </w:r>
          </w:p>
        </w:tc>
        <w:tc>
          <w:tcPr>
            <w:tcW w:w="3334" w:type="dxa"/>
            <w:vAlign w:val="center"/>
          </w:tcPr>
          <w:p w:rsidR="00F90C8E" w:rsidRDefault="00F90C8E" w:rsidP="009C552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场地内人活动区不出现涡旋或无风区</w:t>
            </w:r>
          </w:p>
        </w:tc>
        <w:tc>
          <w:tcPr>
            <w:tcW w:w="1307" w:type="dxa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F90C8E" w:rsidTr="009C552F">
        <w:trPr>
          <w:trHeight w:val="195"/>
        </w:trPr>
        <w:tc>
          <w:tcPr>
            <w:tcW w:w="920" w:type="dxa"/>
            <w:vMerge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/>
            <w:vAlign w:val="center"/>
          </w:tcPr>
          <w:p w:rsidR="00F90C8E" w:rsidRDefault="00F90C8E" w:rsidP="009C552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 w:rsidR="00F90C8E" w:rsidRDefault="00F90C8E" w:rsidP="009C552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</w:t>
            </w:r>
            <w:r>
              <w:rPr>
                <w:kern w:val="0"/>
                <w:szCs w:val="21"/>
              </w:rPr>
              <w:t>以上可开启外窗室内外表面的风压差大于</w:t>
            </w:r>
            <w:r>
              <w:rPr>
                <w:kern w:val="0"/>
                <w:szCs w:val="21"/>
              </w:rPr>
              <w:t>0.5Pa</w:t>
            </w:r>
          </w:p>
        </w:tc>
        <w:tc>
          <w:tcPr>
            <w:tcW w:w="1307" w:type="dxa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F90C8E" w:rsidTr="009C552F">
        <w:trPr>
          <w:trHeight w:val="195"/>
        </w:trPr>
        <w:tc>
          <w:tcPr>
            <w:tcW w:w="5853" w:type="dxa"/>
            <w:gridSpan w:val="3"/>
            <w:vAlign w:val="center"/>
          </w:tcPr>
          <w:p w:rsidR="00F90C8E" w:rsidRDefault="00F90C8E" w:rsidP="009C552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1307" w:type="dxa"/>
            <w:vAlign w:val="center"/>
          </w:tcPr>
          <w:p w:rsidR="00F90C8E" w:rsidRDefault="00F90C8E" w:rsidP="009C552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1362" w:type="dxa"/>
            <w:vAlign w:val="center"/>
          </w:tcPr>
          <w:p w:rsidR="00F90C8E" w:rsidRDefault="00F90C8E" w:rsidP="009C552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F90C8E" w:rsidRDefault="00F90C8E" w:rsidP="00F90C8E">
      <w:pPr>
        <w:spacing w:line="288" w:lineRule="auto"/>
      </w:pPr>
    </w:p>
    <w:p w:rsidR="00F90C8E" w:rsidRDefault="00F90C8E" w:rsidP="00F90C8E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1</w:t>
      </w:r>
      <w:r>
        <w:rPr>
          <w:lang w:val="zh-CN"/>
        </w:rPr>
        <w:t>、冬季典型风速和风向条件下：</w:t>
      </w:r>
    </w:p>
    <w:p w:rsidR="00F90C8E" w:rsidRDefault="00F90C8E" w:rsidP="00F90C8E">
      <w:pPr>
        <w:spacing w:line="288" w:lineRule="auto"/>
      </w:pPr>
      <w:r>
        <w:rPr>
          <w:lang w:val="zh-CN"/>
        </w:rPr>
        <w:t>建筑物周围人行区距地</w:t>
      </w:r>
      <w:r>
        <w:rPr>
          <w:lang w:val="zh-CN"/>
        </w:rPr>
        <w:t>1.5m</w:t>
      </w:r>
      <w:r>
        <w:rPr>
          <w:lang w:val="zh-CN"/>
        </w:rPr>
        <w:t>高处的风速为：</w:t>
      </w:r>
      <w:r>
        <w:rPr>
          <w:lang w:val="zh-CN"/>
        </w:rPr>
        <w:t xml:space="preserve"> m/s</w:t>
      </w:r>
      <w:r>
        <w:rPr>
          <w:lang w:val="zh-CN"/>
        </w:rPr>
        <w:t>，风速放大系数为：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除迎风第一排建筑外，建筑迎风面与背风面表面风压差为：</w:t>
      </w:r>
      <w:r>
        <w:rPr>
          <w:lang w:val="zh-CN"/>
        </w:rPr>
        <w:t xml:space="preserve"> 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2</w:t>
      </w:r>
      <w:r>
        <w:rPr>
          <w:lang w:val="zh-CN"/>
        </w:rPr>
        <w:t>、过渡季、夏季典型风速和风向条件下：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场地内人活动区是否会出现涡旋或无风区：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B4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11296689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B4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t>否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lang w:val="zh-CN"/>
        </w:rPr>
        <w:t>的可开启外窗的面积比例：</w:t>
      </w:r>
      <w:r>
        <w:rPr>
          <w:lang w:val="zh-CN"/>
        </w:rPr>
        <w:t xml:space="preserve"> </w:t>
      </w:r>
    </w:p>
    <w:p w:rsidR="00F90C8E" w:rsidRDefault="00F90C8E" w:rsidP="00F90C8E">
      <w:pPr>
        <w:spacing w:line="288" w:lineRule="auto"/>
        <w:rPr>
          <w:lang w:val="zh-CN"/>
        </w:rPr>
      </w:pPr>
      <w:r>
        <w:rPr>
          <w:lang w:val="zh-CN"/>
        </w:rPr>
        <w:t>简要说明本项目室外风环境情况、改善风环境的措施。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90C8E" w:rsidTr="009C552F">
        <w:trPr>
          <w:trHeight w:val="114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E" w:rsidRDefault="00F90C8E" w:rsidP="00F90C8E">
            <w:pPr>
              <w:spacing w:line="288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冬季典型风速和风向条件下，场地人行高度处风速为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m/s</w:t>
            </w:r>
            <w:r>
              <w:rPr>
                <w:rFonts w:hint="eastAsia"/>
                <w:bCs/>
                <w:szCs w:val="21"/>
              </w:rPr>
              <w:t>，风速放大系数最大值为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，建筑迎风面与背风面表面风压小于</w:t>
            </w:r>
            <w:r>
              <w:rPr>
                <w:rFonts w:hint="eastAsia"/>
                <w:bCs/>
                <w:szCs w:val="21"/>
              </w:rPr>
              <w:t>5Pa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lang w:val="zh-CN"/>
              </w:rPr>
              <w:t>过渡季、夏季典型风速和风向条件下</w:t>
            </w:r>
            <w:r>
              <w:rPr>
                <w:rFonts w:hint="eastAsia"/>
                <w:lang w:val="zh-CN"/>
              </w:rPr>
              <w:t>，</w:t>
            </w:r>
            <w:r>
              <w:rPr>
                <w:lang w:val="zh-CN"/>
              </w:rPr>
              <w:t>场地内人活动区</w:t>
            </w:r>
            <w:r>
              <w:rPr>
                <w:rFonts w:hint="eastAsia"/>
                <w:lang w:val="zh-CN"/>
              </w:rPr>
              <w:t>无</w:t>
            </w:r>
            <w:r>
              <w:rPr>
                <w:lang w:val="zh-CN"/>
              </w:rPr>
              <w:t>涡旋或无风区</w:t>
            </w:r>
            <w:r>
              <w:rPr>
                <w:rFonts w:hint="eastAsia"/>
                <w:lang w:val="zh-CN"/>
              </w:rPr>
              <w:t>；</w:t>
            </w:r>
            <w:r>
              <w:rPr>
                <w:kern w:val="0"/>
                <w:szCs w:val="21"/>
              </w:rPr>
              <w:t>50%</w:t>
            </w:r>
            <w:r>
              <w:rPr>
                <w:kern w:val="0"/>
                <w:szCs w:val="21"/>
              </w:rPr>
              <w:t>以上可开启外窗室内外表面的风压差大于</w:t>
            </w:r>
            <w:r>
              <w:rPr>
                <w:kern w:val="0"/>
                <w:szCs w:val="21"/>
              </w:rPr>
              <w:t>0.5Pa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:rsidR="00F90C8E" w:rsidRDefault="00F90C8E" w:rsidP="00F90C8E">
      <w:pPr>
        <w:pStyle w:val="a5"/>
        <w:spacing w:line="288" w:lineRule="auto"/>
        <w:outlineLvl w:val="9"/>
        <w:rPr>
          <w:sz w:val="21"/>
          <w:szCs w:val="21"/>
        </w:rPr>
      </w:pPr>
    </w:p>
    <w:p w:rsidR="00F90C8E" w:rsidRDefault="00F90C8E" w:rsidP="00F90C8E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F90C8E" w:rsidRDefault="00F90C8E" w:rsidP="00F90C8E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提交清单及清单：</w:t>
      </w:r>
    </w:p>
    <w:p w:rsidR="00F90C8E" w:rsidRDefault="00F90C8E" w:rsidP="00F90C8E">
      <w:pPr>
        <w:pStyle w:val="1"/>
        <w:spacing w:line="288" w:lineRule="auto"/>
        <w:ind w:firstLineChars="0" w:firstLine="0"/>
        <w:rPr>
          <w:lang w:val="zh-CN"/>
        </w:rPr>
      </w:pPr>
      <w:r>
        <w:t>1</w:t>
      </w:r>
      <w:r>
        <w:t>、室外风环境模拟分析报告：</w:t>
      </w:r>
      <w:r>
        <w:rPr>
          <w:lang w:val="zh-CN"/>
        </w:rPr>
        <w:t>包括冬季典型风速和风向条件下建筑物周围人行区距地</w:t>
      </w:r>
      <w:r>
        <w:rPr>
          <w:lang w:val="zh-CN"/>
        </w:rPr>
        <w:t>1.5m</w:t>
      </w:r>
      <w:r>
        <w:rPr>
          <w:lang w:val="zh-CN"/>
        </w:rPr>
        <w:t>高处的风速和风速放大系数，以及夏季、过渡季典型风速和风向条件下的风环境的分析。</w:t>
      </w:r>
    </w:p>
    <w:p w:rsidR="00F90C8E" w:rsidRDefault="00F90C8E" w:rsidP="00F90C8E">
      <w:pPr>
        <w:pStyle w:val="1"/>
        <w:spacing w:line="288" w:lineRule="auto"/>
        <w:ind w:firstLineChars="0" w:firstLine="0"/>
      </w:pPr>
      <w:r>
        <w:t>2</w:t>
      </w:r>
      <w:r>
        <w:t>、总平面图、景观总平面图。</w:t>
      </w:r>
    </w:p>
    <w:p w:rsidR="00F90C8E" w:rsidRDefault="00F90C8E" w:rsidP="00F90C8E">
      <w:pPr>
        <w:pStyle w:val="1"/>
        <w:spacing w:line="288" w:lineRule="auto"/>
        <w:ind w:firstLineChars="0" w:firstLine="0"/>
      </w:pPr>
    </w:p>
    <w:p w:rsidR="00F90C8E" w:rsidRDefault="00F90C8E" w:rsidP="00F90C8E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90C8E" w:rsidTr="009C552F">
        <w:trPr>
          <w:trHeight w:val="95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E" w:rsidRDefault="00F90C8E" w:rsidP="009C552F">
            <w:pPr>
              <w:spacing w:line="288" w:lineRule="auto"/>
            </w:pPr>
          </w:p>
        </w:tc>
      </w:tr>
    </w:tbl>
    <w:p w:rsidR="009D6262" w:rsidRPr="00F90C8E" w:rsidRDefault="009D6262"/>
    <w:sectPr w:rsidR="009D6262" w:rsidRPr="00F9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F4" w:rsidRDefault="005E73F4" w:rsidP="00F90C8E">
      <w:r>
        <w:separator/>
      </w:r>
    </w:p>
  </w:endnote>
  <w:endnote w:type="continuationSeparator" w:id="0">
    <w:p w:rsidR="005E73F4" w:rsidRDefault="005E73F4" w:rsidP="00F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F4" w:rsidRDefault="005E73F4" w:rsidP="00F90C8E">
      <w:r>
        <w:separator/>
      </w:r>
    </w:p>
  </w:footnote>
  <w:footnote w:type="continuationSeparator" w:id="0">
    <w:p w:rsidR="005E73F4" w:rsidRDefault="005E73F4" w:rsidP="00F9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40"/>
    <w:rsid w:val="005E73F4"/>
    <w:rsid w:val="00640B40"/>
    <w:rsid w:val="009D6262"/>
    <w:rsid w:val="00BE4B44"/>
    <w:rsid w:val="00ED2832"/>
    <w:rsid w:val="00F9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161D19-2BA5-4323-A1F0-428D6BEB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90C8E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C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C8E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90C8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90C8E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F90C8E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F90C8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2019-10-18T06:32:00Z</dcterms:created>
  <dcterms:modified xsi:type="dcterms:W3CDTF">2019-11-07T03:48:00Z</dcterms:modified>
</cp:coreProperties>
</file>