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B45" w:rsidRDefault="001B1B45" w:rsidP="001B1B45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6.2.13 </w:t>
      </w:r>
      <w:r>
        <w:rPr>
          <w:rFonts w:ascii="Times New Roman" w:hAnsi="Times New Roman"/>
        </w:rPr>
        <w:t>合理选用电梯和自动扶梯，并采取电梯群控、扶梯自动启停等节能控制措施。（总分</w:t>
      </w:r>
      <w:r>
        <w:rPr>
          <w:rFonts w:ascii="Times New Roman" w:hAnsi="Times New Roman"/>
        </w:rPr>
        <w:t>3</w:t>
      </w:r>
      <w:r>
        <w:rPr>
          <w:rFonts w:ascii="Times New Roman" w:hAnsi="Times New Roman"/>
        </w:rPr>
        <w:t>分）</w:t>
      </w:r>
    </w:p>
    <w:p w:rsidR="001B1B45" w:rsidRDefault="001B1B45" w:rsidP="001B1B45">
      <w:pPr>
        <w:spacing w:line="288" w:lineRule="auto"/>
        <w:rPr>
          <w:b/>
          <w:bCs/>
          <w:lang w:val="zh-CN"/>
        </w:rPr>
      </w:pPr>
      <w:r>
        <w:rPr>
          <w:b/>
          <w:bCs/>
          <w:lang w:val="zh-CN"/>
        </w:rPr>
        <w:t>不参评分：</w:t>
      </w:r>
      <w:r>
        <w:rPr>
          <w:b/>
          <w:bCs/>
        </w:rPr>
        <w:t>__</w:t>
      </w:r>
      <w:r>
        <w:rPr>
          <w:b/>
          <w:bCs/>
          <w:lang w:val="zh-CN"/>
        </w:rPr>
        <w:t>；本条得分：</w:t>
      </w:r>
      <w:r>
        <w:rPr>
          <w:b/>
          <w:bCs/>
          <w:lang w:val="zh-CN"/>
        </w:rPr>
        <w:t>__</w:t>
      </w:r>
      <w:r>
        <w:rPr>
          <w:rFonts w:hint="eastAsia"/>
          <w:b/>
          <w:bCs/>
          <w:lang w:val="zh-CN"/>
        </w:rPr>
        <w:t>分</w:t>
      </w:r>
      <w:r>
        <w:rPr>
          <w:b/>
          <w:bCs/>
          <w:lang w:val="zh-CN"/>
        </w:rPr>
        <w:t>；</w:t>
      </w:r>
    </w:p>
    <w:p w:rsidR="001B1B45" w:rsidRDefault="001B1B45" w:rsidP="001B1B45">
      <w:pPr>
        <w:spacing w:line="288" w:lineRule="auto"/>
        <w:rPr>
          <w:b/>
          <w:bCs/>
          <w:lang w:val="zh-CN"/>
        </w:rPr>
      </w:pPr>
    </w:p>
    <w:p w:rsidR="001B1B45" w:rsidRDefault="001B1B45" w:rsidP="001B1B45">
      <w:pPr>
        <w:tabs>
          <w:tab w:val="left" w:pos="420"/>
        </w:tabs>
        <w:spacing w:line="288" w:lineRule="auto"/>
        <w:rPr>
          <w:szCs w:val="21"/>
          <w:lang w:val="zh-CN"/>
        </w:rPr>
      </w:pPr>
      <w:r>
        <w:rPr>
          <w:b/>
          <w:szCs w:val="21"/>
          <w:lang w:val="zh-CN"/>
        </w:rPr>
        <w:t>1</w:t>
      </w:r>
      <w:r>
        <w:rPr>
          <w:b/>
          <w:szCs w:val="21"/>
          <w:lang w:val="zh-CN"/>
        </w:rPr>
        <w:t>）自评得分</w:t>
      </w:r>
    </w:p>
    <w:p w:rsidR="001B1B45" w:rsidRDefault="002B7E1B" w:rsidP="001B1B45">
      <w:pPr>
        <w:pStyle w:val="20"/>
        <w:tabs>
          <w:tab w:val="left" w:pos="420"/>
        </w:tabs>
        <w:snapToGrid w:val="0"/>
        <w:spacing w:afterLines="50" w:after="156" w:line="288" w:lineRule="auto"/>
        <w:ind w:firstLineChars="0" w:firstLine="0"/>
      </w:pPr>
      <w:sdt>
        <w:sdtPr>
          <w:rPr>
            <w:b/>
            <w:bCs/>
            <w:lang w:val="zh-CN"/>
          </w:rPr>
          <w:id w:val="1189494229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lang w:val="zh-CN"/>
            </w:rPr>
            <w:t>☐</w:t>
          </w:r>
        </w:sdtContent>
      </w:sdt>
      <w:r w:rsidR="001B1B45">
        <w:rPr>
          <w:b/>
          <w:lang w:val="zh-CN"/>
        </w:rPr>
        <w:t>不参评：</w:t>
      </w:r>
      <w:r w:rsidR="001B1B45">
        <w:rPr>
          <w:kern w:val="0"/>
        </w:rPr>
        <w:t>不设电梯、自动扶梯的建筑</w:t>
      </w:r>
    </w:p>
    <w:tbl>
      <w:tblPr>
        <w:tblW w:w="83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1872"/>
        <w:gridCol w:w="1872"/>
      </w:tblGrid>
      <w:tr w:rsidR="001B1B45" w:rsidTr="00A72A21">
        <w:trPr>
          <w:trHeight w:val="456"/>
          <w:jc w:val="center"/>
        </w:trPr>
        <w:tc>
          <w:tcPr>
            <w:tcW w:w="4644" w:type="dxa"/>
            <w:vAlign w:val="center"/>
          </w:tcPr>
          <w:p w:rsidR="001B1B45" w:rsidRDefault="001B1B45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评价内容</w:t>
            </w:r>
          </w:p>
        </w:tc>
        <w:tc>
          <w:tcPr>
            <w:tcW w:w="1872" w:type="dxa"/>
            <w:vAlign w:val="center"/>
          </w:tcPr>
          <w:p w:rsidR="001B1B45" w:rsidRDefault="001B1B45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评价分值</w:t>
            </w:r>
          </w:p>
        </w:tc>
        <w:tc>
          <w:tcPr>
            <w:tcW w:w="1872" w:type="dxa"/>
            <w:vAlign w:val="center"/>
          </w:tcPr>
          <w:p w:rsidR="001B1B45" w:rsidRDefault="001B1B45" w:rsidP="00A72A21">
            <w:pPr>
              <w:pStyle w:val="1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自评得分</w:t>
            </w:r>
          </w:p>
        </w:tc>
      </w:tr>
      <w:tr w:rsidR="001B1B45" w:rsidTr="00A72A21">
        <w:trPr>
          <w:trHeight w:val="644"/>
          <w:jc w:val="center"/>
        </w:trPr>
        <w:tc>
          <w:tcPr>
            <w:tcW w:w="4644" w:type="dxa"/>
            <w:vAlign w:val="center"/>
          </w:tcPr>
          <w:p w:rsidR="001B1B45" w:rsidRDefault="001B1B45" w:rsidP="00A72A21">
            <w:pPr>
              <w:pStyle w:val="1"/>
              <w:ind w:firstLineChars="0" w:firstLine="0"/>
            </w:pPr>
            <w:r>
              <w:t>合理选用电梯和自动扶梯，并采取电梯群控、扶梯自动启停等节能控制措施</w:t>
            </w:r>
          </w:p>
        </w:tc>
        <w:tc>
          <w:tcPr>
            <w:tcW w:w="1872" w:type="dxa"/>
            <w:vAlign w:val="center"/>
          </w:tcPr>
          <w:p w:rsidR="001B1B45" w:rsidRDefault="001B1B45" w:rsidP="00A72A21">
            <w:pPr>
              <w:pStyle w:val="1"/>
              <w:ind w:firstLineChars="0" w:firstLine="0"/>
              <w:jc w:val="center"/>
            </w:pPr>
            <w:r>
              <w:t>3</w:t>
            </w:r>
          </w:p>
        </w:tc>
        <w:tc>
          <w:tcPr>
            <w:tcW w:w="1872" w:type="dxa"/>
            <w:vAlign w:val="center"/>
          </w:tcPr>
          <w:p w:rsidR="001B1B45" w:rsidRDefault="001B1B45" w:rsidP="00A72A21">
            <w:pPr>
              <w:pStyle w:val="1"/>
              <w:ind w:firstLineChars="0" w:firstLine="0"/>
              <w:jc w:val="center"/>
              <w:rPr>
                <w:b/>
              </w:rPr>
            </w:pPr>
          </w:p>
        </w:tc>
      </w:tr>
    </w:tbl>
    <w:p w:rsidR="001B1B45" w:rsidRDefault="001B1B45" w:rsidP="001B1B45">
      <w:pPr>
        <w:spacing w:line="288" w:lineRule="auto"/>
        <w:rPr>
          <w:b/>
          <w:szCs w:val="21"/>
        </w:rPr>
      </w:pPr>
    </w:p>
    <w:p w:rsidR="001B1B45" w:rsidRDefault="001B1B45" w:rsidP="001B1B45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2</w:t>
      </w:r>
      <w:r>
        <w:rPr>
          <w:b/>
          <w:szCs w:val="21"/>
          <w:lang w:val="zh-CN"/>
        </w:rPr>
        <w:t>）评价要点</w:t>
      </w:r>
    </w:p>
    <w:p w:rsidR="001B1B45" w:rsidRDefault="001B1B45" w:rsidP="001B1B45">
      <w:pPr>
        <w:spacing w:line="288" w:lineRule="auto"/>
      </w:pPr>
      <w:r>
        <w:t>电梯、自动扶梯统计表：</w:t>
      </w:r>
      <w:r>
        <w:rPr>
          <w:rFonts w:hint="eastAsia"/>
        </w:rPr>
        <w:t>以行政楼为例</w:t>
      </w:r>
    </w:p>
    <w:tbl>
      <w:tblPr>
        <w:tblStyle w:val="a5"/>
        <w:tblW w:w="85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8"/>
        <w:gridCol w:w="1658"/>
        <w:gridCol w:w="1459"/>
        <w:gridCol w:w="1459"/>
        <w:gridCol w:w="1459"/>
        <w:gridCol w:w="1679"/>
      </w:tblGrid>
      <w:tr w:rsidR="001B1B45" w:rsidTr="00A72A21">
        <w:trPr>
          <w:trHeight w:val="340"/>
          <w:jc w:val="center"/>
        </w:trPr>
        <w:tc>
          <w:tcPr>
            <w:tcW w:w="2466" w:type="dxa"/>
            <w:gridSpan w:val="2"/>
            <w:vAlign w:val="center"/>
          </w:tcPr>
          <w:p w:rsidR="001B1B45" w:rsidRDefault="001B1B45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设备类型或型号</w:t>
            </w: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台数</w:t>
            </w: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节能特性</w:t>
            </w: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控制方式</w:t>
            </w:r>
          </w:p>
        </w:tc>
        <w:tc>
          <w:tcPr>
            <w:tcW w:w="1679" w:type="dxa"/>
            <w:vAlign w:val="center"/>
          </w:tcPr>
          <w:p w:rsidR="001B1B45" w:rsidRDefault="001B1B45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是否符合要求</w:t>
            </w:r>
          </w:p>
        </w:tc>
      </w:tr>
      <w:tr w:rsidR="001B1B45" w:rsidTr="00A72A21">
        <w:trPr>
          <w:trHeight w:val="340"/>
          <w:jc w:val="center"/>
        </w:trPr>
        <w:tc>
          <w:tcPr>
            <w:tcW w:w="808" w:type="dxa"/>
            <w:vMerge w:val="restart"/>
            <w:vAlign w:val="center"/>
          </w:tcPr>
          <w:p w:rsidR="001B1B45" w:rsidRDefault="001B1B45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电梯</w:t>
            </w:r>
          </w:p>
        </w:tc>
        <w:tc>
          <w:tcPr>
            <w:tcW w:w="1658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Schindler 5400, 1350KG</w:t>
            </w: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变频</w:t>
            </w: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  <w:r>
              <w:rPr>
                <w:rFonts w:hint="eastAsia"/>
              </w:rPr>
              <w:t>群控</w:t>
            </w:r>
          </w:p>
        </w:tc>
        <w:tc>
          <w:tcPr>
            <w:tcW w:w="1679" w:type="dxa"/>
            <w:vAlign w:val="center"/>
          </w:tcPr>
          <w:p w:rsidR="001B1B45" w:rsidRDefault="002B7E1B" w:rsidP="00A72A21">
            <w:pPr>
              <w:jc w:val="center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570231316"/>
                <w14:checkbox>
                  <w14:checked w14:val="1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b/>
                    <w:bCs/>
                    <w:szCs w:val="21"/>
                    <w:lang w:val="zh-CN"/>
                  </w:rPr>
                  <w:sym w:font="Wingdings 2" w:char="F052"/>
                </w:r>
              </w:sdtContent>
            </w:sdt>
          </w:p>
        </w:tc>
      </w:tr>
      <w:tr w:rsidR="001B1B45" w:rsidTr="00A72A21">
        <w:trPr>
          <w:trHeight w:val="340"/>
          <w:jc w:val="center"/>
        </w:trPr>
        <w:tc>
          <w:tcPr>
            <w:tcW w:w="808" w:type="dxa"/>
            <w:vMerge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1B1B45" w:rsidRDefault="002B7E1B" w:rsidP="00A72A21">
            <w:pPr>
              <w:jc w:val="center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579285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1B1B45" w:rsidTr="001B1B45">
        <w:trPr>
          <w:trHeight w:val="340"/>
          <w:jc w:val="center"/>
        </w:trPr>
        <w:tc>
          <w:tcPr>
            <w:tcW w:w="808" w:type="dxa"/>
            <w:vMerge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1B1B45" w:rsidRDefault="001B1B45" w:rsidP="00A72A21">
            <w:pPr>
              <w:keepNext/>
              <w:keepLines/>
              <w:outlineLvl w:val="0"/>
              <w:rPr>
                <w:szCs w:val="21"/>
                <w:lang w:val="de-DE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79" w:type="dxa"/>
            <w:shd w:val="clear" w:color="auto" w:fill="auto"/>
            <w:vAlign w:val="center"/>
          </w:tcPr>
          <w:p w:rsidR="001B1B45" w:rsidRDefault="002B7E1B" w:rsidP="00A72A21">
            <w:pPr>
              <w:jc w:val="center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6194547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1B1B45" w:rsidTr="00A72A21">
        <w:trPr>
          <w:trHeight w:val="340"/>
          <w:jc w:val="center"/>
        </w:trPr>
        <w:tc>
          <w:tcPr>
            <w:tcW w:w="808" w:type="dxa"/>
            <w:vMerge w:val="restart"/>
            <w:vAlign w:val="center"/>
          </w:tcPr>
          <w:p w:rsidR="001B1B45" w:rsidRDefault="001B1B45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自动</w:t>
            </w:r>
          </w:p>
          <w:p w:rsidR="001B1B45" w:rsidRDefault="001B1B45" w:rsidP="00A72A2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扶梯</w:t>
            </w:r>
          </w:p>
        </w:tc>
        <w:tc>
          <w:tcPr>
            <w:tcW w:w="1658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1B1B45" w:rsidRDefault="002B7E1B" w:rsidP="00A72A21">
            <w:pPr>
              <w:jc w:val="center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7646171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1B1B45" w:rsidTr="00A72A21">
        <w:trPr>
          <w:trHeight w:val="340"/>
          <w:jc w:val="center"/>
        </w:trPr>
        <w:tc>
          <w:tcPr>
            <w:tcW w:w="808" w:type="dxa"/>
            <w:vMerge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1B1B45" w:rsidRDefault="002B7E1B" w:rsidP="00A72A21">
            <w:pPr>
              <w:jc w:val="center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-174980032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  <w:tr w:rsidR="001B1B45" w:rsidTr="00A72A21">
        <w:trPr>
          <w:trHeight w:val="340"/>
          <w:jc w:val="center"/>
        </w:trPr>
        <w:tc>
          <w:tcPr>
            <w:tcW w:w="808" w:type="dxa"/>
            <w:vMerge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58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459" w:type="dxa"/>
            <w:vAlign w:val="center"/>
          </w:tcPr>
          <w:p w:rsidR="001B1B45" w:rsidRDefault="001B1B45" w:rsidP="00A72A21">
            <w:pPr>
              <w:keepNext/>
              <w:keepLines/>
              <w:jc w:val="center"/>
              <w:outlineLvl w:val="0"/>
              <w:rPr>
                <w:szCs w:val="21"/>
              </w:rPr>
            </w:pPr>
          </w:p>
        </w:tc>
        <w:tc>
          <w:tcPr>
            <w:tcW w:w="1679" w:type="dxa"/>
            <w:vAlign w:val="center"/>
          </w:tcPr>
          <w:p w:rsidR="001B1B45" w:rsidRDefault="002B7E1B" w:rsidP="00A72A21">
            <w:pPr>
              <w:jc w:val="center"/>
              <w:rPr>
                <w:szCs w:val="21"/>
              </w:rPr>
            </w:pPr>
            <w:sdt>
              <w:sdtPr>
                <w:rPr>
                  <w:b/>
                  <w:bCs/>
                  <w:szCs w:val="21"/>
                  <w:lang w:val="zh-CN"/>
                </w:rPr>
                <w:id w:val="157986541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szCs w:val="21"/>
                    <w:lang w:val="zh-CN"/>
                  </w:rPr>
                  <w:t>☐</w:t>
                </w:r>
              </w:sdtContent>
            </w:sdt>
          </w:p>
        </w:tc>
      </w:tr>
    </w:tbl>
    <w:p w:rsidR="001B1B45" w:rsidRDefault="001B1B45" w:rsidP="001B1B45">
      <w:pPr>
        <w:spacing w:line="288" w:lineRule="auto"/>
      </w:pPr>
    </w:p>
    <w:p w:rsidR="001B1B45" w:rsidRDefault="001B1B45" w:rsidP="001B1B45">
      <w:pPr>
        <w:spacing w:line="288" w:lineRule="auto"/>
      </w:pPr>
      <w:r>
        <w:t>简要说明电梯和自动扶梯的节能控制措施：</w:t>
      </w:r>
    </w:p>
    <w:tbl>
      <w:tblPr>
        <w:tblW w:w="83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2"/>
      </w:tblGrid>
      <w:tr w:rsidR="001B1B45" w:rsidTr="00A72A21">
        <w:trPr>
          <w:trHeight w:val="1701"/>
          <w:jc w:val="center"/>
        </w:trPr>
        <w:tc>
          <w:tcPr>
            <w:tcW w:w="8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45" w:rsidRDefault="001B1B45" w:rsidP="00A72A21">
            <w:pPr>
              <w:spacing w:line="288" w:lineRule="auto"/>
            </w:pPr>
            <w:r>
              <w:rPr>
                <w:rFonts w:hint="eastAsia"/>
              </w:rPr>
              <w:t>采用高效电机及先进控制技术的电梯，且当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台及以上的电梯集中布置时，其中控制系统具备按程序集中调控和群控的功能。</w:t>
            </w:r>
          </w:p>
        </w:tc>
        <w:bookmarkStart w:id="0" w:name="_GoBack"/>
        <w:bookmarkEnd w:id="0"/>
      </w:tr>
    </w:tbl>
    <w:p w:rsidR="001B1B45" w:rsidRDefault="001B1B45" w:rsidP="001B1B45">
      <w:pPr>
        <w:spacing w:line="288" w:lineRule="auto"/>
        <w:rPr>
          <w:b/>
          <w:bCs/>
          <w:lang w:val="zh-CN"/>
        </w:rPr>
      </w:pPr>
    </w:p>
    <w:p w:rsidR="001B1B45" w:rsidRDefault="001B1B45" w:rsidP="001B1B45">
      <w:pPr>
        <w:tabs>
          <w:tab w:val="left" w:pos="420"/>
        </w:tabs>
        <w:spacing w:line="288" w:lineRule="auto"/>
        <w:rPr>
          <w:b/>
          <w:szCs w:val="21"/>
          <w:lang w:val="zh-CN"/>
        </w:rPr>
      </w:pPr>
      <w:r>
        <w:rPr>
          <w:b/>
          <w:szCs w:val="21"/>
          <w:lang w:val="zh-CN"/>
        </w:rPr>
        <w:t>3</w:t>
      </w:r>
      <w:r>
        <w:rPr>
          <w:b/>
          <w:szCs w:val="21"/>
          <w:lang w:val="zh-CN"/>
        </w:rPr>
        <w:t>）证明材料</w:t>
      </w:r>
    </w:p>
    <w:p w:rsidR="001B1B45" w:rsidRDefault="001B1B45" w:rsidP="001B1B45">
      <w:pPr>
        <w:pStyle w:val="a6"/>
        <w:spacing w:line="288" w:lineRule="auto"/>
        <w:outlineLvl w:val="9"/>
        <w:rPr>
          <w:b/>
          <w:sz w:val="21"/>
          <w:szCs w:val="21"/>
        </w:rPr>
      </w:pPr>
      <w:r>
        <w:rPr>
          <w:b/>
          <w:sz w:val="21"/>
          <w:szCs w:val="21"/>
        </w:rPr>
        <w:t>提交材料及要求：</w:t>
      </w:r>
    </w:p>
    <w:p w:rsidR="001B1B45" w:rsidRDefault="001B1B45" w:rsidP="001B1B45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电梯及扶梯设计施工图：电梯设计施工图纸中对电梯和自动扶梯的选型计算做详细的说明，对于电梯的群控措施、自动扶梯的变频调速、能量再生等多项节能措施，提供设计说明并与设计施工图纸内容吻合；</w:t>
      </w:r>
    </w:p>
    <w:p w:rsidR="001B1B45" w:rsidRDefault="001B1B45" w:rsidP="001B1B45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电梯样本：项目中所选用电梯的参数样本；</w:t>
      </w:r>
    </w:p>
    <w:p w:rsidR="001B1B45" w:rsidRDefault="001B1B45" w:rsidP="001B1B45">
      <w:pPr>
        <w:pStyle w:val="a6"/>
        <w:numPr>
          <w:ilvl w:val="0"/>
          <w:numId w:val="1"/>
        </w:numPr>
        <w:spacing w:line="288" w:lineRule="auto"/>
        <w:ind w:left="0" w:firstLine="0"/>
        <w:outlineLvl w:val="9"/>
        <w:rPr>
          <w:sz w:val="21"/>
          <w:szCs w:val="21"/>
        </w:rPr>
      </w:pPr>
      <w:r>
        <w:rPr>
          <w:sz w:val="21"/>
          <w:szCs w:val="21"/>
        </w:rPr>
        <w:t>人流平衡计算分析报告：</w:t>
      </w:r>
      <w:r>
        <w:rPr>
          <w:rFonts w:hint="eastAsia"/>
          <w:sz w:val="21"/>
          <w:szCs w:val="21"/>
        </w:rPr>
        <w:t>对于大型公共建筑，应</w:t>
      </w:r>
      <w:r>
        <w:rPr>
          <w:sz w:val="21"/>
          <w:szCs w:val="21"/>
        </w:rPr>
        <w:t>预测不同工况时的客</w:t>
      </w:r>
      <w:r>
        <w:rPr>
          <w:sz w:val="21"/>
          <w:szCs w:val="21"/>
        </w:rPr>
        <w:t>/</w:t>
      </w:r>
      <w:r>
        <w:rPr>
          <w:sz w:val="21"/>
          <w:szCs w:val="21"/>
        </w:rPr>
        <w:t>货流量，并给予预测分析及使用需求合理确定电梯台数、载重量、速度等。</w:t>
      </w:r>
    </w:p>
    <w:p w:rsidR="001B1B45" w:rsidRDefault="001B1B45" w:rsidP="001B1B45">
      <w:pPr>
        <w:spacing w:line="288" w:lineRule="auto"/>
      </w:pPr>
    </w:p>
    <w:p w:rsidR="001B1B45" w:rsidRDefault="001B1B45" w:rsidP="001B1B45">
      <w:pPr>
        <w:spacing w:line="288" w:lineRule="auto"/>
        <w:rPr>
          <w:b/>
        </w:rPr>
      </w:pPr>
      <w:r>
        <w:rPr>
          <w:b/>
        </w:rPr>
        <w:lastRenderedPageBreak/>
        <w:t>实际提交材料清单：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2"/>
      </w:tblGrid>
      <w:tr w:rsidR="001B1B45" w:rsidTr="00A72A21">
        <w:trPr>
          <w:trHeight w:val="1134"/>
          <w:jc w:val="center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B45" w:rsidRDefault="001B1B45" w:rsidP="001B1B45">
            <w:pPr>
              <w:spacing w:line="288" w:lineRule="auto"/>
              <w:rPr>
                <w:b/>
              </w:rPr>
            </w:pPr>
          </w:p>
        </w:tc>
      </w:tr>
    </w:tbl>
    <w:p w:rsidR="005A458E" w:rsidRPr="001B1B45" w:rsidRDefault="005A458E"/>
    <w:sectPr w:rsidR="005A458E" w:rsidRPr="001B1B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4DC" w:rsidRDefault="00C044DC" w:rsidP="001B1B45">
      <w:r>
        <w:separator/>
      </w:r>
    </w:p>
  </w:endnote>
  <w:endnote w:type="continuationSeparator" w:id="0">
    <w:p w:rsidR="00C044DC" w:rsidRDefault="00C044DC" w:rsidP="001B1B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4DC" w:rsidRDefault="00C044DC" w:rsidP="001B1B45">
      <w:r>
        <w:separator/>
      </w:r>
    </w:p>
  </w:footnote>
  <w:footnote w:type="continuationSeparator" w:id="0">
    <w:p w:rsidR="00C044DC" w:rsidRDefault="00C044DC" w:rsidP="001B1B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646811"/>
    <w:multiLevelType w:val="multilevel"/>
    <w:tmpl w:val="57646811"/>
    <w:lvl w:ilvl="0">
      <w:start w:val="1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1D8"/>
    <w:rsid w:val="001B1B45"/>
    <w:rsid w:val="002B7E1B"/>
    <w:rsid w:val="005A458E"/>
    <w:rsid w:val="005E0FB1"/>
    <w:rsid w:val="005F71D8"/>
    <w:rsid w:val="00C0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7D18C9E-B0DD-4793-8065-C9F2E4AC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B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qFormat/>
    <w:rsid w:val="001B1B45"/>
    <w:pPr>
      <w:keepNext/>
      <w:keepLines/>
      <w:snapToGrid w:val="0"/>
      <w:spacing w:before="120" w:after="120"/>
      <w:jc w:val="left"/>
      <w:outlineLvl w:val="1"/>
    </w:pPr>
    <w:rPr>
      <w:rFonts w:ascii="黑体" w:eastAsia="黑体" w:hAnsi="黑体"/>
      <w:b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1B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B1B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B1B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B1B45"/>
    <w:rPr>
      <w:sz w:val="18"/>
      <w:szCs w:val="18"/>
    </w:rPr>
  </w:style>
  <w:style w:type="character" w:customStyle="1" w:styleId="2Char">
    <w:name w:val="标题 2 Char"/>
    <w:basedOn w:val="a0"/>
    <w:link w:val="2"/>
    <w:qFormat/>
    <w:rsid w:val="001B1B45"/>
    <w:rPr>
      <w:rFonts w:ascii="黑体" w:eastAsia="黑体" w:hAnsi="黑体" w:cs="Times New Roman"/>
      <w:b/>
      <w:bCs/>
      <w:sz w:val="24"/>
      <w:szCs w:val="32"/>
    </w:rPr>
  </w:style>
  <w:style w:type="table" w:styleId="a5">
    <w:name w:val="Table Grid"/>
    <w:basedOn w:val="a1"/>
    <w:uiPriority w:val="39"/>
    <w:qFormat/>
    <w:rsid w:val="001B1B4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a"/>
    <w:uiPriority w:val="34"/>
    <w:qFormat/>
    <w:rsid w:val="001B1B45"/>
    <w:pPr>
      <w:ind w:firstLineChars="200" w:firstLine="420"/>
    </w:pPr>
  </w:style>
  <w:style w:type="paragraph" w:customStyle="1" w:styleId="a6">
    <w:name w:val="条文"/>
    <w:basedOn w:val="a"/>
    <w:link w:val="Char1"/>
    <w:qFormat/>
    <w:rsid w:val="001B1B45"/>
    <w:pPr>
      <w:spacing w:line="300" w:lineRule="auto"/>
      <w:outlineLvl w:val="2"/>
    </w:pPr>
    <w:rPr>
      <w:sz w:val="24"/>
    </w:rPr>
  </w:style>
  <w:style w:type="paragraph" w:customStyle="1" w:styleId="20">
    <w:name w:val="列出段落2"/>
    <w:basedOn w:val="a"/>
    <w:uiPriority w:val="34"/>
    <w:qFormat/>
    <w:rsid w:val="001B1B45"/>
    <w:pPr>
      <w:ind w:firstLineChars="200" w:firstLine="420"/>
    </w:pPr>
    <w:rPr>
      <w:szCs w:val="21"/>
    </w:rPr>
  </w:style>
  <w:style w:type="character" w:customStyle="1" w:styleId="Char1">
    <w:name w:val="条文 Char"/>
    <w:link w:val="a6"/>
    <w:qFormat/>
    <w:locked/>
    <w:rsid w:val="001B1B45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3</cp:revision>
  <dcterms:created xsi:type="dcterms:W3CDTF">2019-10-21T02:08:00Z</dcterms:created>
  <dcterms:modified xsi:type="dcterms:W3CDTF">2019-11-07T05:54:00Z</dcterms:modified>
</cp:coreProperties>
</file>