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F31" w:rsidRDefault="00A22F31" w:rsidP="00A22F31">
      <w:pPr>
        <w:pStyle w:val="2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8.2.3 </w:t>
      </w:r>
      <w:r>
        <w:rPr>
          <w:rFonts w:ascii="Times New Roman" w:hAnsi="Times New Roman"/>
        </w:rPr>
        <w:t>土建工程与装修工程一体化设计。（总分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分）</w:t>
      </w:r>
    </w:p>
    <w:p w:rsidR="00A22F31" w:rsidRDefault="00A22F31" w:rsidP="00A22F31">
      <w:pPr>
        <w:spacing w:line="360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b/>
          <w:bCs/>
          <w:lang w:val="zh-CN"/>
        </w:rPr>
        <w:t>；</w:t>
      </w:r>
    </w:p>
    <w:p w:rsidR="00A22F31" w:rsidRDefault="00A22F31" w:rsidP="00A22F31">
      <w:pPr>
        <w:spacing w:line="360" w:lineRule="auto"/>
      </w:pPr>
    </w:p>
    <w:p w:rsidR="00A22F31" w:rsidRDefault="00A22F31" w:rsidP="00A22F31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p w:rsidR="00A22F31" w:rsidRDefault="00A22F31" w:rsidP="00A22F31">
      <w:pPr>
        <w:spacing w:line="288" w:lineRule="auto"/>
        <w:rPr>
          <w:bCs/>
          <w:lang w:val="zh-CN"/>
        </w:rPr>
      </w:pPr>
      <w:r>
        <w:rPr>
          <w:b/>
        </w:rPr>
        <w:t>□</w:t>
      </w:r>
      <w:r>
        <w:rPr>
          <w:b/>
          <w:kern w:val="0"/>
        </w:rPr>
        <w:t>居住建筑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45"/>
        <w:gridCol w:w="4080"/>
        <w:gridCol w:w="1878"/>
        <w:gridCol w:w="1619"/>
      </w:tblGrid>
      <w:tr w:rsidR="00A22F31" w:rsidTr="00A72A21">
        <w:trPr>
          <w:jc w:val="center"/>
        </w:trPr>
        <w:tc>
          <w:tcPr>
            <w:tcW w:w="945" w:type="dxa"/>
          </w:tcPr>
          <w:p w:rsidR="00A22F31" w:rsidRDefault="00A22F3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4080" w:type="dxa"/>
          </w:tcPr>
          <w:p w:rsidR="00A22F31" w:rsidRDefault="00A22F3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8" w:type="dxa"/>
          </w:tcPr>
          <w:p w:rsidR="00A22F31" w:rsidRDefault="00A22F3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619" w:type="dxa"/>
          </w:tcPr>
          <w:p w:rsidR="00A22F31" w:rsidRDefault="00A22F3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A22F31" w:rsidTr="00A72A21">
        <w:trPr>
          <w:jc w:val="center"/>
        </w:trPr>
        <w:tc>
          <w:tcPr>
            <w:tcW w:w="945" w:type="dxa"/>
          </w:tcPr>
          <w:p w:rsidR="00A22F31" w:rsidRDefault="00A22F3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4080" w:type="dxa"/>
          </w:tcPr>
          <w:p w:rsidR="00A22F31" w:rsidRDefault="00A22F31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30%</w:t>
            </w:r>
            <w:r>
              <w:rPr>
                <w:bCs/>
                <w:lang w:val="zh-CN"/>
              </w:rPr>
              <w:t>以上的户数土建与装修一体化设计</w:t>
            </w:r>
          </w:p>
        </w:tc>
        <w:tc>
          <w:tcPr>
            <w:tcW w:w="1878" w:type="dxa"/>
          </w:tcPr>
          <w:p w:rsidR="00A22F31" w:rsidRDefault="00A22F3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619" w:type="dxa"/>
            <w:vMerge w:val="restart"/>
            <w:vAlign w:val="center"/>
          </w:tcPr>
          <w:p w:rsidR="00A22F31" w:rsidRDefault="00A22F3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A22F31" w:rsidTr="00A72A21">
        <w:trPr>
          <w:jc w:val="center"/>
        </w:trPr>
        <w:tc>
          <w:tcPr>
            <w:tcW w:w="945" w:type="dxa"/>
          </w:tcPr>
          <w:p w:rsidR="00A22F31" w:rsidRDefault="00A22F3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4080" w:type="dxa"/>
          </w:tcPr>
          <w:p w:rsidR="00A22F31" w:rsidRDefault="00A22F31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全部户数土建与装修一体化设计</w:t>
            </w:r>
          </w:p>
        </w:tc>
        <w:tc>
          <w:tcPr>
            <w:tcW w:w="1878" w:type="dxa"/>
          </w:tcPr>
          <w:p w:rsidR="00A22F31" w:rsidRDefault="00A22F3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619" w:type="dxa"/>
            <w:vMerge/>
          </w:tcPr>
          <w:p w:rsidR="00A22F31" w:rsidRDefault="00A22F31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A22F31" w:rsidRDefault="00A22F31" w:rsidP="00A22F31">
      <w:pPr>
        <w:spacing w:line="288" w:lineRule="auto"/>
        <w:rPr>
          <w:bCs/>
          <w:lang w:val="zh-CN"/>
        </w:rPr>
      </w:pPr>
      <w:r>
        <w:rPr>
          <w:b/>
        </w:rPr>
        <w:t>□</w:t>
      </w:r>
      <w:r>
        <w:rPr>
          <w:b/>
          <w:bCs/>
          <w:lang w:val="zh-CN"/>
        </w:rPr>
        <w:t>公共建筑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45"/>
        <w:gridCol w:w="4080"/>
        <w:gridCol w:w="1878"/>
        <w:gridCol w:w="1619"/>
      </w:tblGrid>
      <w:tr w:rsidR="00A22F31" w:rsidTr="00A72A21">
        <w:trPr>
          <w:jc w:val="center"/>
        </w:trPr>
        <w:tc>
          <w:tcPr>
            <w:tcW w:w="945" w:type="dxa"/>
          </w:tcPr>
          <w:p w:rsidR="00A22F31" w:rsidRDefault="00A22F3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4080" w:type="dxa"/>
          </w:tcPr>
          <w:p w:rsidR="00A22F31" w:rsidRDefault="00A22F3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8" w:type="dxa"/>
          </w:tcPr>
          <w:p w:rsidR="00A22F31" w:rsidRDefault="00A22F3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619" w:type="dxa"/>
          </w:tcPr>
          <w:p w:rsidR="00A22F31" w:rsidRDefault="00A22F3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A22F31" w:rsidTr="00A72A21">
        <w:trPr>
          <w:jc w:val="center"/>
        </w:trPr>
        <w:tc>
          <w:tcPr>
            <w:tcW w:w="945" w:type="dxa"/>
          </w:tcPr>
          <w:p w:rsidR="00A22F31" w:rsidRDefault="00A22F3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4080" w:type="dxa"/>
          </w:tcPr>
          <w:p w:rsidR="00A22F31" w:rsidRDefault="00A22F31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公共部位土建与装修一体化设计</w:t>
            </w:r>
          </w:p>
        </w:tc>
        <w:tc>
          <w:tcPr>
            <w:tcW w:w="1878" w:type="dxa"/>
          </w:tcPr>
          <w:p w:rsidR="00A22F31" w:rsidRDefault="00A22F3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619" w:type="dxa"/>
            <w:vMerge w:val="restart"/>
            <w:vAlign w:val="center"/>
          </w:tcPr>
          <w:p w:rsidR="00A22F31" w:rsidRDefault="00A22F3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A22F31" w:rsidTr="00A72A21">
        <w:trPr>
          <w:jc w:val="center"/>
        </w:trPr>
        <w:tc>
          <w:tcPr>
            <w:tcW w:w="945" w:type="dxa"/>
          </w:tcPr>
          <w:p w:rsidR="00A22F31" w:rsidRDefault="00A22F3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4080" w:type="dxa"/>
          </w:tcPr>
          <w:p w:rsidR="00A22F31" w:rsidRDefault="00A22F31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所有部位土建与装修一体化设计</w:t>
            </w:r>
          </w:p>
        </w:tc>
        <w:tc>
          <w:tcPr>
            <w:tcW w:w="1878" w:type="dxa"/>
          </w:tcPr>
          <w:p w:rsidR="00A22F31" w:rsidRDefault="00A22F3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619" w:type="dxa"/>
            <w:vMerge/>
          </w:tcPr>
          <w:p w:rsidR="00A22F31" w:rsidRDefault="00A22F31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A22F31" w:rsidRDefault="00A22F31" w:rsidP="00A22F31">
      <w:pPr>
        <w:spacing w:line="288" w:lineRule="auto"/>
        <w:rPr>
          <w:b/>
          <w:bCs/>
          <w:lang w:val="zh-CN"/>
        </w:rPr>
      </w:pPr>
    </w:p>
    <w:p w:rsidR="00A22F31" w:rsidRDefault="00A22F31" w:rsidP="00A22F31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A22F31" w:rsidRDefault="00A22F31" w:rsidP="00A22F31">
      <w:pPr>
        <w:spacing w:line="288" w:lineRule="auto"/>
      </w:pPr>
      <w:r>
        <w:t>1</w:t>
      </w:r>
      <w:r>
        <w:t>、住宅总户数，装修户数，装修比例。</w:t>
      </w:r>
    </w:p>
    <w:p w:rsidR="00A22F31" w:rsidRDefault="00A22F31" w:rsidP="00A22F31">
      <w:pPr>
        <w:spacing w:line="288" w:lineRule="auto"/>
        <w:rPr>
          <w:color w:val="C00000"/>
        </w:rPr>
      </w:pPr>
      <w:r>
        <w:t>2</w:t>
      </w:r>
      <w:r>
        <w:t>、公建装修部位：</w:t>
      </w:r>
      <w:r>
        <w:t xml:space="preserve"> 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F54EC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全部装修</w:t>
      </w:r>
      <w:r>
        <w:rPr>
          <w:rFonts w:hint="eastAsia"/>
        </w:rPr>
        <w:t xml:space="preserve"> </w:t>
      </w:r>
      <w:r>
        <w:t xml:space="preserve">  </w:t>
      </w:r>
    </w:p>
    <w:p w:rsidR="00A22F31" w:rsidRDefault="00FF54EC" w:rsidP="00A22F31">
      <w:pPr>
        <w:spacing w:line="288" w:lineRule="auto"/>
        <w:ind w:firstLineChars="900" w:firstLine="1897"/>
      </w:pPr>
      <w:sdt>
        <w:sdtPr>
          <w:rPr>
            <w:b/>
            <w:bCs/>
            <w:szCs w:val="21"/>
            <w:lang w:val="zh-CN"/>
          </w:rPr>
          <w:id w:val="-16254566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A22F31">
        <w:t>楼梯、</w:t>
      </w:r>
      <w:sdt>
        <w:sdtPr>
          <w:rPr>
            <w:b/>
            <w:bCs/>
            <w:szCs w:val="21"/>
            <w:lang w:val="zh-CN"/>
          </w:rPr>
          <w:id w:val="18138977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A22F31">
        <w:t>电梯、</w:t>
      </w:r>
      <w:sdt>
        <w:sdtPr>
          <w:rPr>
            <w:b/>
            <w:bCs/>
            <w:szCs w:val="21"/>
            <w:lang w:val="zh-CN"/>
          </w:rPr>
          <w:id w:val="-108044936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A22F31">
        <w:t>卫生间、</w:t>
      </w:r>
      <w:sdt>
        <w:sdtPr>
          <w:rPr>
            <w:b/>
            <w:bCs/>
            <w:szCs w:val="21"/>
            <w:lang w:val="zh-CN"/>
          </w:rPr>
          <w:id w:val="-255698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A22F31">
        <w:t>大厅、</w:t>
      </w:r>
      <w:sdt>
        <w:sdtPr>
          <w:rPr>
            <w:b/>
            <w:bCs/>
            <w:szCs w:val="21"/>
            <w:lang w:val="zh-CN"/>
          </w:rPr>
          <w:id w:val="-148855324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A22F31">
        <w:t>中庭</w:t>
      </w:r>
      <w:r w:rsidR="00A22F31">
        <w:rPr>
          <w:rFonts w:hint="eastAsia"/>
        </w:rPr>
        <w:t>、</w:t>
      </w:r>
      <w:r w:rsidR="00A22F31">
        <w:rPr>
          <w:bCs/>
          <w:lang w:val="zh-CN"/>
        </w:rPr>
        <w:t>其他</w:t>
      </w:r>
    </w:p>
    <w:p w:rsidR="00A22F31" w:rsidRDefault="00A22F31" w:rsidP="00A22F31">
      <w:pPr>
        <w:spacing w:line="288" w:lineRule="auto"/>
      </w:pPr>
    </w:p>
    <w:p w:rsidR="00A22F31" w:rsidRDefault="00A22F31" w:rsidP="00A22F31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A22F31" w:rsidRDefault="00A22F31" w:rsidP="00A22F31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A22F31" w:rsidRDefault="00A22F31" w:rsidP="00A22F31">
      <w:pPr>
        <w:spacing w:line="288" w:lineRule="auto"/>
      </w:pPr>
      <w:r>
        <w:t>1</w:t>
      </w:r>
      <w:r>
        <w:t>、土建各专业施工图：包括总设计说明、平立剖、节点详图的全套施工图；</w:t>
      </w:r>
      <w:bookmarkStart w:id="0" w:name="_GoBack"/>
      <w:bookmarkEnd w:id="0"/>
    </w:p>
    <w:p w:rsidR="00A22F31" w:rsidRDefault="00A22F31" w:rsidP="00A22F31">
      <w:pPr>
        <w:spacing w:line="288" w:lineRule="auto"/>
      </w:pPr>
      <w:r>
        <w:t>2</w:t>
      </w:r>
      <w:r>
        <w:t>、装修施工图：由具有相应设计资质的单位完成，深度达到施工图的深度；</w:t>
      </w:r>
    </w:p>
    <w:p w:rsidR="00A22F31" w:rsidRDefault="00A22F31" w:rsidP="00A22F31">
      <w:pPr>
        <w:spacing w:line="288" w:lineRule="auto"/>
      </w:pPr>
      <w:r>
        <w:t>3</w:t>
      </w:r>
      <w:r>
        <w:t>、装修效果图</w:t>
      </w:r>
      <w:r>
        <w:rPr>
          <w:rFonts w:hint="eastAsia"/>
        </w:rPr>
        <w:t>；</w:t>
      </w:r>
    </w:p>
    <w:p w:rsidR="00A22F31" w:rsidRDefault="00A22F31" w:rsidP="00A22F31">
      <w:pPr>
        <w:spacing w:line="288" w:lineRule="auto"/>
      </w:pPr>
      <w:r>
        <w:t>4</w:t>
      </w:r>
      <w:r>
        <w:t>、（住宅建筑）全装修户数比例说明。</w:t>
      </w:r>
    </w:p>
    <w:p w:rsidR="00A22F31" w:rsidRDefault="00A22F31" w:rsidP="00A22F31">
      <w:pPr>
        <w:spacing w:line="288" w:lineRule="auto"/>
      </w:pPr>
    </w:p>
    <w:p w:rsidR="00A22F31" w:rsidRDefault="00A22F31" w:rsidP="00A22F31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22F31" w:rsidTr="00A72A21">
        <w:trPr>
          <w:trHeight w:val="2669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31" w:rsidRDefault="00A22F31" w:rsidP="00A72A21">
            <w:pPr>
              <w:spacing w:line="288" w:lineRule="auto"/>
            </w:pPr>
          </w:p>
        </w:tc>
      </w:tr>
    </w:tbl>
    <w:p w:rsidR="005A458E" w:rsidRPr="00A22F31" w:rsidRDefault="005A458E"/>
    <w:sectPr w:rsidR="005A458E" w:rsidRPr="00A22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01A" w:rsidRDefault="0093701A" w:rsidP="00A22F31">
      <w:r>
        <w:separator/>
      </w:r>
    </w:p>
  </w:endnote>
  <w:endnote w:type="continuationSeparator" w:id="0">
    <w:p w:rsidR="0093701A" w:rsidRDefault="0093701A" w:rsidP="00A2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01A" w:rsidRDefault="0093701A" w:rsidP="00A22F31">
      <w:r>
        <w:separator/>
      </w:r>
    </w:p>
  </w:footnote>
  <w:footnote w:type="continuationSeparator" w:id="0">
    <w:p w:rsidR="0093701A" w:rsidRDefault="0093701A" w:rsidP="00A22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40"/>
    <w:rsid w:val="005A458E"/>
    <w:rsid w:val="005B5940"/>
    <w:rsid w:val="0093701A"/>
    <w:rsid w:val="00A22F31"/>
    <w:rsid w:val="00EC701E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9BB1B-3DAC-4B8B-B1E6-0A82E162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A22F31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F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F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F3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A22F31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A22F3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2019-10-21T03:16:00Z</dcterms:created>
  <dcterms:modified xsi:type="dcterms:W3CDTF">2019-11-07T06:01:00Z</dcterms:modified>
</cp:coreProperties>
</file>