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C29" w:rsidRDefault="00F20C29" w:rsidP="00F20C29">
      <w:pPr>
        <w:pStyle w:val="4"/>
        <w:rPr>
          <w:rFonts w:hint="eastAsia"/>
        </w:rPr>
      </w:pPr>
      <w:r>
        <w:t xml:space="preserve">4.2.9 </w:t>
      </w:r>
      <w:r>
        <w:rPr>
          <w:rFonts w:hint="eastAsia"/>
        </w:rPr>
        <w:t>场地内人行通道采用无障碍设计。</w:t>
      </w:r>
    </w:p>
    <w:p w:rsidR="00F20C29" w:rsidRDefault="00F20C29" w:rsidP="00F20C29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1</w:t>
      </w:r>
      <w:r>
        <w:rPr>
          <w:rFonts w:hint="eastAsia"/>
          <w:b/>
          <w:lang w:val="zh-CN"/>
        </w:rPr>
        <w:t>）得分自评</w:t>
      </w:r>
    </w:p>
    <w:tbl>
      <w:tblPr>
        <w:tblW w:w="48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4301"/>
        <w:gridCol w:w="1530"/>
        <w:gridCol w:w="1372"/>
      </w:tblGrid>
      <w:tr w:rsidR="00F20C29" w:rsidRPr="00EA51C7" w:rsidTr="001B1638">
        <w:trPr>
          <w:trHeight w:val="34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Pr="00EA51C7" w:rsidRDefault="00F20C29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EA51C7"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Pr="00EA51C7" w:rsidRDefault="00F20C29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EA51C7"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Pr="00EA51C7" w:rsidRDefault="00F20C29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EA51C7"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Pr="00EA51C7" w:rsidRDefault="00F20C29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EA51C7"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F20C29" w:rsidRPr="00EA51C7" w:rsidTr="001B1638">
        <w:trPr>
          <w:trHeight w:val="34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Pr="00EA51C7" w:rsidRDefault="00F20C29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EA51C7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Pr="00EA51C7" w:rsidRDefault="00F20C29" w:rsidP="001B1638">
            <w:pPr>
              <w:spacing w:line="288" w:lineRule="auto"/>
              <w:rPr>
                <w:b/>
                <w:bCs/>
                <w:sz w:val="18"/>
                <w:szCs w:val="18"/>
                <w:lang w:val="zh-CN"/>
              </w:rPr>
            </w:pPr>
            <w:r w:rsidRPr="00EA51C7">
              <w:rPr>
                <w:rFonts w:hint="eastAsia"/>
                <w:kern w:val="0"/>
                <w:sz w:val="18"/>
                <w:szCs w:val="18"/>
              </w:rPr>
              <w:t>场地内人行通道采用无障碍设计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Pr="00EA51C7" w:rsidRDefault="00F20C29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EA51C7">
              <w:rPr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29" w:rsidRPr="00EA51C7" w:rsidRDefault="00F20C29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F20C29" w:rsidRPr="00EA51C7" w:rsidTr="001B1638">
        <w:trPr>
          <w:trHeight w:val="340"/>
          <w:jc w:val="center"/>
        </w:trPr>
        <w:tc>
          <w:tcPr>
            <w:tcW w:w="3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29" w:rsidRPr="00EA51C7" w:rsidRDefault="00F20C29" w:rsidP="001B1638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 w:rsidRPr="00EA51C7">
              <w:rPr>
                <w:rFonts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Pr="00EA51C7" w:rsidRDefault="00F20C29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EA51C7">
              <w:rPr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29" w:rsidRPr="00EA51C7" w:rsidRDefault="00F20C29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F20C29" w:rsidRDefault="00F20C29" w:rsidP="00F20C29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2</w:t>
      </w:r>
      <w:r>
        <w:rPr>
          <w:rFonts w:hint="eastAsia"/>
          <w:b/>
          <w:lang w:val="zh-CN"/>
        </w:rPr>
        <w:t>）评价要点</w:t>
      </w:r>
    </w:p>
    <w:p w:rsidR="00F20C29" w:rsidRPr="007752FB" w:rsidRDefault="00F20C29" w:rsidP="00F20C29">
      <w:pPr>
        <w:autoSpaceDE w:val="0"/>
        <w:autoSpaceDN w:val="0"/>
        <w:adjustRightInd w:val="0"/>
        <w:spacing w:line="288" w:lineRule="auto"/>
        <w:jc w:val="left"/>
        <w:rPr>
          <w:lang w:val="zh-CN"/>
        </w:rPr>
      </w:pPr>
      <w:r w:rsidRPr="007752FB">
        <w:rPr>
          <w:rFonts w:hint="eastAsia"/>
        </w:rPr>
        <w:t>建筑的主要出入口满足无障碍要求：</w:t>
      </w:r>
      <w:r w:rsidRPr="007752FB">
        <w:rPr>
          <w:rFonts w:ascii="宋体" w:hAnsi="宋体" w:hint="eastAsia"/>
          <w:bCs/>
          <w:lang w:val="zh-CN"/>
        </w:rPr>
        <w:t>□</w:t>
      </w:r>
      <w:r w:rsidRPr="007752FB">
        <w:rPr>
          <w:rFonts w:hint="eastAsia"/>
          <w:lang w:val="zh-CN"/>
        </w:rPr>
        <w:t>是、</w:t>
      </w:r>
      <w:r w:rsidRPr="007752FB">
        <w:rPr>
          <w:rFonts w:ascii="宋体" w:hAnsi="宋体" w:hint="eastAsia"/>
          <w:bCs/>
          <w:lang w:val="zh-CN"/>
        </w:rPr>
        <w:t>□</w:t>
      </w:r>
      <w:r w:rsidRPr="007752FB">
        <w:rPr>
          <w:rFonts w:hint="eastAsia"/>
          <w:lang w:val="zh-CN"/>
        </w:rPr>
        <w:t>否</w:t>
      </w:r>
    </w:p>
    <w:p w:rsidR="00F20C29" w:rsidRPr="007752FB" w:rsidRDefault="00F20C29" w:rsidP="00F20C29">
      <w:pPr>
        <w:autoSpaceDE w:val="0"/>
        <w:autoSpaceDN w:val="0"/>
        <w:adjustRightInd w:val="0"/>
        <w:spacing w:line="288" w:lineRule="auto"/>
        <w:jc w:val="left"/>
      </w:pPr>
      <w:r w:rsidRPr="007752FB">
        <w:rPr>
          <w:rFonts w:hint="eastAsia"/>
        </w:rPr>
        <w:t>场地内人行系统以及与外部城市道路的连接满足无障碍要求：</w:t>
      </w:r>
      <w:r w:rsidRPr="007752FB">
        <w:rPr>
          <w:rFonts w:ascii="宋体" w:hAnsi="宋体" w:hint="eastAsia"/>
          <w:bCs/>
          <w:lang w:val="zh-CN"/>
        </w:rPr>
        <w:t>□</w:t>
      </w:r>
      <w:r w:rsidRPr="007752FB">
        <w:rPr>
          <w:rFonts w:hint="eastAsia"/>
          <w:lang w:val="zh-CN"/>
        </w:rPr>
        <w:t>是、</w:t>
      </w:r>
      <w:r w:rsidRPr="007752FB">
        <w:rPr>
          <w:rFonts w:ascii="宋体" w:hAnsi="宋体" w:hint="eastAsia"/>
          <w:bCs/>
          <w:lang w:val="zh-CN"/>
        </w:rPr>
        <w:t>□</w:t>
      </w:r>
      <w:r w:rsidRPr="007752FB">
        <w:rPr>
          <w:rFonts w:hint="eastAsia"/>
          <w:lang w:val="zh-CN"/>
        </w:rPr>
        <w:t>否</w:t>
      </w:r>
    </w:p>
    <w:p w:rsidR="00F20C29" w:rsidRDefault="00F20C29" w:rsidP="00F20C29">
      <w:pPr>
        <w:autoSpaceDE w:val="0"/>
        <w:autoSpaceDN w:val="0"/>
        <w:adjustRightInd w:val="0"/>
        <w:spacing w:line="288" w:lineRule="auto"/>
        <w:jc w:val="left"/>
      </w:pPr>
    </w:p>
    <w:p w:rsidR="00F20C29" w:rsidRDefault="00F20C29" w:rsidP="00F20C29"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简要说明场地内人行通道及场地内外联系的无障碍设计情况。（</w:t>
      </w:r>
      <w:r>
        <w:t>200</w:t>
      </w:r>
      <w:r>
        <w:rPr>
          <w:rFonts w:hint="eastAsia"/>
        </w:rPr>
        <w:t>字以内）。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3"/>
      </w:tblGrid>
      <w:tr w:rsidR="00F20C29" w:rsidTr="001B1638">
        <w:trPr>
          <w:trHeight w:val="22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29" w:rsidRDefault="00F20C29" w:rsidP="001B1638">
            <w:pPr>
              <w:pStyle w:val="a6"/>
              <w:spacing w:line="288" w:lineRule="auto"/>
              <w:jc w:val="left"/>
              <w:outlineLvl w:val="9"/>
              <w:rPr>
                <w:sz w:val="21"/>
                <w:szCs w:val="21"/>
              </w:rPr>
            </w:pPr>
          </w:p>
        </w:tc>
      </w:tr>
    </w:tbl>
    <w:p w:rsidR="00F20C29" w:rsidRDefault="00F20C29" w:rsidP="00F20C29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3</w:t>
      </w:r>
      <w:r>
        <w:rPr>
          <w:rFonts w:hint="eastAsia"/>
          <w:b/>
          <w:lang w:val="zh-CN"/>
        </w:rPr>
        <w:t>）证明材料</w:t>
      </w:r>
    </w:p>
    <w:p w:rsidR="00F20C29" w:rsidRDefault="00F20C29" w:rsidP="00F20C29">
      <w:pPr>
        <w:pStyle w:val="a6"/>
        <w:spacing w:line="288" w:lineRule="auto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提交材料及要求：</w:t>
      </w:r>
    </w:p>
    <w:p w:rsidR="00F20C29" w:rsidRDefault="00F20C29" w:rsidP="00F20C29">
      <w:pPr>
        <w:pStyle w:val="a6"/>
        <w:numPr>
          <w:ilvl w:val="0"/>
          <w:numId w:val="2"/>
        </w:numPr>
        <w:spacing w:line="288" w:lineRule="auto"/>
        <w:outlineLvl w:val="9"/>
        <w:rPr>
          <w:rFonts w:ascii="宋体" w:hAnsi="宋体"/>
          <w:kern w:val="0"/>
          <w:sz w:val="21"/>
          <w:szCs w:val="21"/>
        </w:rPr>
      </w:pPr>
      <w:r>
        <w:rPr>
          <w:rFonts w:ascii="宋体" w:hAnsi="宋体" w:hint="eastAsia"/>
          <w:kern w:val="0"/>
          <w:sz w:val="21"/>
          <w:szCs w:val="21"/>
        </w:rPr>
        <w:t>总平面图：应体现场地内人行通道</w:t>
      </w:r>
      <w:r w:rsidRPr="00140B07">
        <w:rPr>
          <w:rFonts w:ascii="宋体" w:hAnsi="宋体" w:hint="eastAsia"/>
          <w:kern w:val="0"/>
          <w:sz w:val="21"/>
          <w:szCs w:val="21"/>
        </w:rPr>
        <w:t>及场地内外联系</w:t>
      </w:r>
      <w:r>
        <w:rPr>
          <w:rFonts w:ascii="宋体" w:hAnsi="宋体" w:hint="eastAsia"/>
          <w:kern w:val="0"/>
          <w:sz w:val="21"/>
          <w:szCs w:val="21"/>
        </w:rPr>
        <w:t>的无障碍设计位置；</w:t>
      </w:r>
    </w:p>
    <w:p w:rsidR="00F20C29" w:rsidRDefault="00F20C29" w:rsidP="00F20C29">
      <w:pPr>
        <w:pStyle w:val="a6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建筑设计说明：应包括对场地内人行通道无障碍设计的详细说明，并与详图吻合；</w:t>
      </w:r>
    </w:p>
    <w:p w:rsidR="00F20C29" w:rsidRDefault="00F20C29" w:rsidP="00F20C29">
      <w:pPr>
        <w:pStyle w:val="a6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场地竖向设计：应与人行通道无障碍设计说明相吻合。</w:t>
      </w:r>
    </w:p>
    <w:p w:rsidR="00F20C29" w:rsidRDefault="00F20C29" w:rsidP="00F20C29">
      <w:pPr>
        <w:spacing w:line="288" w:lineRule="auto"/>
        <w:rPr>
          <w:b/>
        </w:rPr>
      </w:pPr>
    </w:p>
    <w:p w:rsidR="00F20C29" w:rsidRDefault="00F20C29" w:rsidP="00F20C29">
      <w:pPr>
        <w:spacing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6"/>
      </w:tblGrid>
      <w:tr w:rsidR="00F20C29" w:rsidTr="001B1638">
        <w:trPr>
          <w:trHeight w:val="147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29" w:rsidRDefault="00F20C29" w:rsidP="001B1638">
            <w:pPr>
              <w:spacing w:line="288" w:lineRule="auto"/>
            </w:pPr>
          </w:p>
        </w:tc>
      </w:tr>
    </w:tbl>
    <w:p w:rsidR="00F20C29" w:rsidRDefault="00F20C29" w:rsidP="00F20C29">
      <w:pPr>
        <w:autoSpaceDE w:val="0"/>
        <w:autoSpaceDN w:val="0"/>
        <w:adjustRightInd w:val="0"/>
        <w:jc w:val="left"/>
        <w:rPr>
          <w:kern w:val="0"/>
        </w:rPr>
      </w:pPr>
    </w:p>
    <w:p w:rsidR="00F20C29" w:rsidRDefault="00F20C29" w:rsidP="00F20C29">
      <w:pPr>
        <w:widowControl/>
        <w:spacing w:line="288" w:lineRule="auto"/>
        <w:jc w:val="left"/>
        <w:sectPr w:rsidR="00F20C2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F20C29" w:rsidRDefault="00F20C29" w:rsidP="00F20C29">
      <w:pPr>
        <w:pStyle w:val="4"/>
        <w:rPr>
          <w:rFonts w:hint="eastAsia"/>
        </w:rPr>
      </w:pPr>
      <w:r>
        <w:lastRenderedPageBreak/>
        <w:t xml:space="preserve">4.2.10 </w:t>
      </w:r>
      <w:r>
        <w:rPr>
          <w:rFonts w:hint="eastAsia"/>
        </w:rPr>
        <w:t>合理设置停车场所。</w:t>
      </w:r>
    </w:p>
    <w:p w:rsidR="00F20C29" w:rsidRDefault="00F20C29" w:rsidP="00F20C29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1</w:t>
      </w:r>
      <w:r>
        <w:rPr>
          <w:rFonts w:hint="eastAsia"/>
          <w:b/>
          <w:lang w:val="zh-CN"/>
        </w:rPr>
        <w:t>）得分自评</w:t>
      </w:r>
    </w:p>
    <w:tbl>
      <w:tblPr>
        <w:tblW w:w="47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660"/>
        <w:gridCol w:w="1295"/>
        <w:gridCol w:w="1295"/>
      </w:tblGrid>
      <w:tr w:rsidR="00F20C29" w:rsidTr="001B1638">
        <w:trPr>
          <w:trHeight w:val="34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F20C29" w:rsidTr="001B1638">
        <w:trPr>
          <w:trHeight w:val="34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自行车停车设施位置合理、方便出入，且有遮阳防雨措施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29" w:rsidRDefault="00F20C29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F20C29" w:rsidTr="001B1638">
        <w:trPr>
          <w:trHeight w:val="34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合理设置机动车停车设施，并采取下列措施中至少</w:t>
            </w:r>
            <w:r>
              <w:rPr>
                <w:sz w:val="18"/>
                <w:szCs w:val="18"/>
              </w:rPr>
              <w:t xml:space="preserve">2 </w:t>
            </w:r>
            <w:r>
              <w:rPr>
                <w:rFonts w:hint="eastAsia"/>
                <w:sz w:val="18"/>
                <w:szCs w:val="18"/>
              </w:rPr>
              <w:t>项：</w:t>
            </w:r>
          </w:p>
          <w:p w:rsidR="00F20C29" w:rsidRDefault="00F20C29" w:rsidP="001B1638">
            <w:pPr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>采用机械式停车库、地下停车库或停车楼等方式节约集约用地；</w:t>
            </w:r>
          </w:p>
          <w:p w:rsidR="00F20C29" w:rsidRDefault="00F20C29" w:rsidP="001B1638">
            <w:pPr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>采用错时停车方式向社会开放，提高停车场（库）使用效率；</w:t>
            </w:r>
          </w:p>
          <w:p w:rsidR="00F20C29" w:rsidRDefault="00F20C29" w:rsidP="001B1638">
            <w:pPr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>合理设计地面停车位，不挤占步行空间及活动场所；</w:t>
            </w:r>
          </w:p>
          <w:p w:rsidR="00F20C29" w:rsidRDefault="00F20C29" w:rsidP="001B1638">
            <w:pPr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□</w:t>
            </w:r>
            <w:r w:rsidRPr="00BD1C2E">
              <w:rPr>
                <w:rFonts w:hint="eastAsia"/>
                <w:kern w:val="0"/>
                <w:sz w:val="18"/>
                <w:szCs w:val="18"/>
              </w:rPr>
              <w:t>设有具备充电功能的停车位，且居住建筑应符合《天津市居住区公共服务设施配置标准》</w:t>
            </w:r>
            <w:r w:rsidRPr="00BD1C2E">
              <w:rPr>
                <w:rFonts w:hint="eastAsia"/>
                <w:kern w:val="0"/>
                <w:sz w:val="18"/>
                <w:szCs w:val="18"/>
              </w:rPr>
              <w:t>DB/T29-7</w:t>
            </w:r>
            <w:r w:rsidRPr="00BD1C2E">
              <w:rPr>
                <w:rFonts w:hint="eastAsia"/>
                <w:kern w:val="0"/>
                <w:sz w:val="18"/>
                <w:szCs w:val="18"/>
              </w:rPr>
              <w:t>中的有关要求。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29" w:rsidRDefault="00F20C29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F20C29" w:rsidTr="001B1638">
        <w:trPr>
          <w:trHeight w:val="340"/>
          <w:jc w:val="center"/>
        </w:trPr>
        <w:tc>
          <w:tcPr>
            <w:tcW w:w="3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29" w:rsidRDefault="00F20C29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29" w:rsidRDefault="00F20C29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F20C29" w:rsidRDefault="00F20C29" w:rsidP="00F20C29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2</w:t>
      </w:r>
      <w:r>
        <w:rPr>
          <w:rFonts w:hint="eastAsia"/>
          <w:b/>
          <w:lang w:val="zh-CN"/>
        </w:rPr>
        <w:t>）评价要点</w:t>
      </w:r>
    </w:p>
    <w:p w:rsidR="00F20C29" w:rsidRDefault="00F20C29" w:rsidP="00F20C29">
      <w:pPr>
        <w:spacing w:line="288" w:lineRule="auto"/>
      </w:pPr>
      <w:r>
        <w:rPr>
          <w:rFonts w:hint="eastAsia"/>
        </w:rPr>
        <w:t>停车场所设置方式</w:t>
      </w:r>
    </w:p>
    <w:tbl>
      <w:tblPr>
        <w:tblStyle w:val="a7"/>
        <w:tblW w:w="482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53"/>
        <w:gridCol w:w="4689"/>
        <w:gridCol w:w="1652"/>
      </w:tblGrid>
      <w:tr w:rsidR="00F20C29" w:rsidTr="001B1638">
        <w:trPr>
          <w:trHeight w:val="340"/>
          <w:jc w:val="center"/>
        </w:trPr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类别</w:t>
            </w:r>
          </w:p>
        </w:tc>
        <w:tc>
          <w:tcPr>
            <w:tcW w:w="293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设置方式</w:t>
            </w:r>
          </w:p>
        </w:tc>
        <w:tc>
          <w:tcPr>
            <w:tcW w:w="103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0C29" w:rsidRDefault="00F20C29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是否满足</w:t>
            </w:r>
          </w:p>
        </w:tc>
      </w:tr>
      <w:tr w:rsidR="00F20C29" w:rsidTr="001B1638">
        <w:trPr>
          <w:trHeight w:val="340"/>
          <w:jc w:val="center"/>
        </w:trPr>
        <w:tc>
          <w:tcPr>
            <w:tcW w:w="103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自行车停车设施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停车设施位置合理、方便出入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0C29" w:rsidRPr="00000AA0" w:rsidRDefault="00F20C29" w:rsidP="001B1638">
            <w:pPr>
              <w:jc w:val="center"/>
              <w:rPr>
                <w:sz w:val="18"/>
                <w:szCs w:val="18"/>
              </w:rPr>
            </w:pPr>
            <w:r w:rsidRPr="00000AA0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F20C29" w:rsidTr="001B1638">
        <w:trPr>
          <w:trHeight w:val="340"/>
          <w:jc w:val="center"/>
        </w:trPr>
        <w:tc>
          <w:tcPr>
            <w:tcW w:w="103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遮阳防雨措施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0C29" w:rsidRPr="00000AA0" w:rsidRDefault="00F20C29" w:rsidP="001B1638">
            <w:pPr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000AA0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F20C29" w:rsidTr="001B1638">
        <w:trPr>
          <w:trHeight w:val="340"/>
          <w:jc w:val="center"/>
        </w:trPr>
        <w:tc>
          <w:tcPr>
            <w:tcW w:w="1034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机动车停车设施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采用以下停车方式节约集约用地：</w:t>
            </w:r>
          </w:p>
          <w:p w:rsidR="00F20C29" w:rsidRDefault="00F20C29" w:rsidP="001B163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□机械式停车库、□地下停车库、□停车楼、□其他方式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0C29" w:rsidRPr="00000AA0" w:rsidRDefault="00F20C29" w:rsidP="001B1638">
            <w:pPr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000AA0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F20C29" w:rsidTr="001B1638">
        <w:trPr>
          <w:trHeight w:val="340"/>
          <w:jc w:val="center"/>
        </w:trPr>
        <w:tc>
          <w:tcPr>
            <w:tcW w:w="103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采用错时停车方式向社会开放，提高停车场（库）使用效率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0C29" w:rsidRPr="00000AA0" w:rsidRDefault="00F20C29" w:rsidP="001B1638">
            <w:pPr>
              <w:jc w:val="center"/>
              <w:rPr>
                <w:sz w:val="18"/>
                <w:szCs w:val="18"/>
              </w:rPr>
            </w:pPr>
            <w:r w:rsidRPr="00000AA0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F20C29" w:rsidTr="001B1638">
        <w:trPr>
          <w:trHeight w:val="340"/>
          <w:jc w:val="center"/>
        </w:trPr>
        <w:tc>
          <w:tcPr>
            <w:tcW w:w="103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合理设计地面停车位，不挤占步行空间及活动场所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0C29" w:rsidRPr="00000AA0" w:rsidRDefault="00F20C29" w:rsidP="001B1638">
            <w:pPr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000AA0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F20C29" w:rsidTr="001B1638">
        <w:trPr>
          <w:trHeight w:val="340"/>
          <w:jc w:val="center"/>
        </w:trPr>
        <w:tc>
          <w:tcPr>
            <w:tcW w:w="103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0C29" w:rsidRDefault="00F20C29" w:rsidP="001B16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0C29" w:rsidRDefault="00F20C29" w:rsidP="001B1638">
            <w:pPr>
              <w:rPr>
                <w:sz w:val="18"/>
                <w:szCs w:val="18"/>
              </w:rPr>
            </w:pPr>
            <w:r w:rsidRPr="00BD1C2E">
              <w:rPr>
                <w:rFonts w:hint="eastAsia"/>
                <w:sz w:val="18"/>
                <w:szCs w:val="18"/>
              </w:rPr>
              <w:t>设有具备充电功能的停车位，且居住建筑应符合《天津市居住区公共服务设施配置标准》</w:t>
            </w:r>
            <w:r w:rsidRPr="00BD1C2E">
              <w:rPr>
                <w:rFonts w:hint="eastAsia"/>
                <w:sz w:val="18"/>
                <w:szCs w:val="18"/>
              </w:rPr>
              <w:t>DB/T29-7</w:t>
            </w:r>
            <w:r w:rsidRPr="00BD1C2E">
              <w:rPr>
                <w:rFonts w:hint="eastAsia"/>
                <w:sz w:val="18"/>
                <w:szCs w:val="18"/>
              </w:rPr>
              <w:t>中的有关要求。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C29" w:rsidRPr="00000AA0" w:rsidRDefault="00F20C29" w:rsidP="001B1638">
            <w:pPr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000AA0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</w:tbl>
    <w:p w:rsidR="00F20C29" w:rsidRDefault="00F20C29" w:rsidP="00F20C29">
      <w:pPr>
        <w:spacing w:line="288" w:lineRule="auto"/>
      </w:pPr>
    </w:p>
    <w:p w:rsidR="00F20C29" w:rsidRDefault="00F20C29" w:rsidP="00F20C29">
      <w:pPr>
        <w:spacing w:line="288" w:lineRule="auto"/>
      </w:pPr>
      <w:r>
        <w:rPr>
          <w:rFonts w:hint="eastAsia"/>
        </w:rPr>
        <w:t>停车场所设置规模</w:t>
      </w:r>
    </w:p>
    <w:tbl>
      <w:tblPr>
        <w:tblStyle w:val="a7"/>
        <w:tblW w:w="484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739"/>
        <w:gridCol w:w="2756"/>
        <w:gridCol w:w="2206"/>
        <w:gridCol w:w="1320"/>
      </w:tblGrid>
      <w:tr w:rsidR="00F20C29" w:rsidTr="001B1638">
        <w:trPr>
          <w:trHeight w:val="340"/>
          <w:jc w:val="center"/>
        </w:trPr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类别</w:t>
            </w:r>
          </w:p>
        </w:tc>
        <w:tc>
          <w:tcPr>
            <w:tcW w:w="171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天津地区规范限值（辆）</w:t>
            </w:r>
          </w:p>
        </w:tc>
        <w:tc>
          <w:tcPr>
            <w:tcW w:w="13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设计值（辆）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0C29" w:rsidRDefault="00F20C29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是否满足</w:t>
            </w:r>
          </w:p>
        </w:tc>
      </w:tr>
      <w:tr w:rsidR="00F20C29" w:rsidTr="001B1638">
        <w:trPr>
          <w:trHeight w:val="340"/>
          <w:jc w:val="center"/>
        </w:trPr>
        <w:tc>
          <w:tcPr>
            <w:tcW w:w="10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自行车停车位数量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29" w:rsidRDefault="00F20C29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29" w:rsidRDefault="00F20C29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0C29" w:rsidRPr="00000AA0" w:rsidRDefault="00F20C29" w:rsidP="001B1638">
            <w:pPr>
              <w:jc w:val="center"/>
              <w:rPr>
                <w:sz w:val="18"/>
                <w:szCs w:val="18"/>
              </w:rPr>
            </w:pPr>
            <w:r w:rsidRPr="00000AA0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F20C29" w:rsidTr="001B1638">
        <w:trPr>
          <w:trHeight w:val="340"/>
          <w:jc w:val="center"/>
        </w:trPr>
        <w:tc>
          <w:tcPr>
            <w:tcW w:w="108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20C29" w:rsidRDefault="00F20C29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机动车停车位数量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0C29" w:rsidRDefault="00F20C29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0C29" w:rsidRDefault="00F20C29" w:rsidP="001B1638">
            <w:pPr>
              <w:jc w:val="center"/>
              <w:rPr>
                <w:rFonts w:ascii="宋体" w:hAnsi="宋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C29" w:rsidRPr="00000AA0" w:rsidRDefault="00F20C29" w:rsidP="001B1638">
            <w:pPr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000AA0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</w:tbl>
    <w:p w:rsidR="00F20C29" w:rsidRDefault="00F20C29" w:rsidP="00F20C29">
      <w:pPr>
        <w:spacing w:line="288" w:lineRule="auto"/>
      </w:pPr>
    </w:p>
    <w:p w:rsidR="00F20C29" w:rsidRDefault="00F20C29" w:rsidP="00F20C29">
      <w:pPr>
        <w:pStyle w:val="a6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简要说明自行车及机动车停车位设置、停车方式、停车场管理等。（</w:t>
      </w:r>
      <w:r>
        <w:rPr>
          <w:sz w:val="21"/>
          <w:szCs w:val="21"/>
        </w:rPr>
        <w:t>200</w:t>
      </w:r>
      <w:r>
        <w:rPr>
          <w:rFonts w:hint="eastAsia"/>
          <w:sz w:val="21"/>
          <w:szCs w:val="21"/>
        </w:rPr>
        <w:t>字以内）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3"/>
      </w:tblGrid>
      <w:tr w:rsidR="00F20C29" w:rsidTr="001B1638">
        <w:trPr>
          <w:trHeight w:val="22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29" w:rsidRDefault="00F20C29" w:rsidP="001B1638">
            <w:pPr>
              <w:pStyle w:val="a6"/>
              <w:spacing w:line="288" w:lineRule="auto"/>
              <w:jc w:val="left"/>
              <w:outlineLvl w:val="9"/>
              <w:rPr>
                <w:sz w:val="21"/>
                <w:szCs w:val="21"/>
              </w:rPr>
            </w:pPr>
          </w:p>
        </w:tc>
      </w:tr>
    </w:tbl>
    <w:p w:rsidR="00F20C29" w:rsidRDefault="00F20C29" w:rsidP="00F20C29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3</w:t>
      </w:r>
      <w:r>
        <w:rPr>
          <w:rFonts w:hint="eastAsia"/>
          <w:b/>
          <w:lang w:val="zh-CN"/>
        </w:rPr>
        <w:t>）证明材料</w:t>
      </w:r>
    </w:p>
    <w:p w:rsidR="00F20C29" w:rsidRDefault="00F20C29" w:rsidP="00F20C29">
      <w:pPr>
        <w:spacing w:line="288" w:lineRule="auto"/>
      </w:pPr>
      <w:r>
        <w:rPr>
          <w:rFonts w:hint="eastAsia"/>
          <w:b/>
        </w:rPr>
        <w:t>提交材料及要求</w:t>
      </w:r>
      <w:r>
        <w:rPr>
          <w:rFonts w:hint="eastAsia"/>
        </w:rPr>
        <w:t>：</w:t>
      </w:r>
    </w:p>
    <w:p w:rsidR="00F20C29" w:rsidRDefault="00F20C29" w:rsidP="00F20C29">
      <w:pPr>
        <w:pStyle w:val="a5"/>
        <w:numPr>
          <w:ilvl w:val="0"/>
          <w:numId w:val="3"/>
        </w:numPr>
        <w:spacing w:line="288" w:lineRule="auto"/>
        <w:ind w:firstLineChars="0"/>
      </w:pPr>
      <w:r>
        <w:rPr>
          <w:rFonts w:hint="eastAsia"/>
        </w:rPr>
        <w:t>总平面图：应包括机动车停车数量（包括地面停车位及地下停车位）及类型、自行车停车位数量等技术经济指标，注明自行车停车库</w:t>
      </w:r>
      <w:r>
        <w:rPr>
          <w:rFonts w:hint="eastAsia"/>
        </w:rPr>
        <w:t>/</w:t>
      </w:r>
      <w:r>
        <w:rPr>
          <w:rFonts w:hint="eastAsia"/>
        </w:rPr>
        <w:t>棚位置、地面停车场位置、充电功能停车位位置；</w:t>
      </w:r>
    </w:p>
    <w:p w:rsidR="00F20C29" w:rsidRDefault="00F20C29" w:rsidP="00F20C29">
      <w:pPr>
        <w:pStyle w:val="a5"/>
        <w:numPr>
          <w:ilvl w:val="0"/>
          <w:numId w:val="3"/>
        </w:numPr>
        <w:spacing w:line="288" w:lineRule="auto"/>
        <w:ind w:firstLineChars="0"/>
      </w:pPr>
      <w:r>
        <w:rPr>
          <w:rFonts w:hint="eastAsia"/>
        </w:rPr>
        <w:t>场地交通流线分析图：应体现场地内人行、车行流线；</w:t>
      </w:r>
    </w:p>
    <w:p w:rsidR="00F20C29" w:rsidRDefault="00F20C29" w:rsidP="00F20C29">
      <w:pPr>
        <w:pStyle w:val="a5"/>
        <w:numPr>
          <w:ilvl w:val="0"/>
          <w:numId w:val="3"/>
        </w:numPr>
        <w:spacing w:line="288" w:lineRule="auto"/>
        <w:ind w:firstLineChars="0"/>
      </w:pPr>
      <w:r>
        <w:rPr>
          <w:rFonts w:hint="eastAsia"/>
        </w:rPr>
        <w:t>机动车停车场（库）平面图：应体现停车场的位置、类型、停车位数量等；</w:t>
      </w:r>
    </w:p>
    <w:p w:rsidR="00F20C29" w:rsidRDefault="00F20C29" w:rsidP="00F20C29">
      <w:pPr>
        <w:pStyle w:val="a5"/>
        <w:numPr>
          <w:ilvl w:val="0"/>
          <w:numId w:val="3"/>
        </w:numPr>
        <w:spacing w:line="288" w:lineRule="auto"/>
        <w:ind w:firstLineChars="0"/>
      </w:pPr>
      <w:r>
        <w:rPr>
          <w:rFonts w:hint="eastAsia"/>
        </w:rPr>
        <w:t>自行车库</w:t>
      </w:r>
      <w:r>
        <w:rPr>
          <w:rFonts w:hint="eastAsia"/>
        </w:rPr>
        <w:t>/</w:t>
      </w:r>
      <w:r>
        <w:rPr>
          <w:rFonts w:hint="eastAsia"/>
        </w:rPr>
        <w:t>棚及附属设施施工图：注明自行车停车库</w:t>
      </w:r>
      <w:r>
        <w:rPr>
          <w:rFonts w:hint="eastAsia"/>
        </w:rPr>
        <w:t>/</w:t>
      </w:r>
      <w:r>
        <w:rPr>
          <w:rFonts w:hint="eastAsia"/>
        </w:rPr>
        <w:t>棚位置、数量；附属设施施工图主要包括遮阳防雨设施详图等：应体现遮阳防雨设施的构造、尺寸、形式及材质；</w:t>
      </w:r>
    </w:p>
    <w:p w:rsidR="00F20C29" w:rsidRDefault="00F20C29" w:rsidP="00F20C29">
      <w:pPr>
        <w:pStyle w:val="a5"/>
        <w:numPr>
          <w:ilvl w:val="0"/>
          <w:numId w:val="3"/>
        </w:numPr>
        <w:spacing w:line="288" w:lineRule="auto"/>
        <w:ind w:firstLineChars="0"/>
      </w:pPr>
      <w:r>
        <w:rPr>
          <w:rFonts w:hint="eastAsia"/>
        </w:rPr>
        <w:t>充电功能停车位充电桩详图：</w:t>
      </w:r>
    </w:p>
    <w:p w:rsidR="00F20C29" w:rsidRDefault="00F20C29" w:rsidP="00F20C29">
      <w:pPr>
        <w:pStyle w:val="a5"/>
        <w:numPr>
          <w:ilvl w:val="0"/>
          <w:numId w:val="3"/>
        </w:numPr>
        <w:spacing w:line="288" w:lineRule="auto"/>
        <w:ind w:firstLineChars="0"/>
      </w:pPr>
      <w:r>
        <w:rPr>
          <w:rFonts w:hint="eastAsia"/>
        </w:rPr>
        <w:t>错时停车管理制度：应包含对外开放管理办法等（针对采用错时停车方式向社会开放的项目）。</w:t>
      </w:r>
    </w:p>
    <w:p w:rsidR="00F20C29" w:rsidRDefault="00F20C29" w:rsidP="00F20C29">
      <w:pPr>
        <w:spacing w:line="288" w:lineRule="auto"/>
        <w:rPr>
          <w:b/>
        </w:rPr>
      </w:pPr>
    </w:p>
    <w:p w:rsidR="00F20C29" w:rsidRDefault="00F20C29" w:rsidP="00F20C29">
      <w:pPr>
        <w:spacing w:line="288" w:lineRule="auto"/>
        <w:rPr>
          <w:b/>
          <w:sz w:val="24"/>
        </w:rPr>
      </w:pPr>
      <w:r>
        <w:rPr>
          <w:rFonts w:hint="eastAsia"/>
          <w:b/>
        </w:rPr>
        <w:t>实际提交材料：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3"/>
      </w:tblGrid>
      <w:tr w:rsidR="00F20C29" w:rsidTr="001B1638">
        <w:trPr>
          <w:cantSplit/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29" w:rsidRDefault="00F20C29" w:rsidP="001B1638">
            <w:pPr>
              <w:spacing w:line="288" w:lineRule="auto"/>
            </w:pPr>
          </w:p>
        </w:tc>
      </w:tr>
    </w:tbl>
    <w:p w:rsidR="00F20C29" w:rsidRDefault="00F20C29" w:rsidP="00F20C29">
      <w:pPr>
        <w:widowControl/>
        <w:jc w:val="left"/>
      </w:pPr>
    </w:p>
    <w:p w:rsidR="00F20C29" w:rsidRDefault="00F20C29" w:rsidP="00F20C29">
      <w:pPr>
        <w:widowControl/>
        <w:jc w:val="left"/>
        <w:sectPr w:rsidR="00F20C2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E60EE" w:rsidRDefault="003E60EE" w:rsidP="003E60EE">
      <w:pPr>
        <w:pStyle w:val="a5"/>
        <w:spacing w:line="288" w:lineRule="auto"/>
        <w:ind w:firstLineChars="0" w:firstLine="0"/>
        <w:rPr>
          <w:b/>
        </w:rPr>
        <w:sectPr w:rsidR="003E60E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5F4B4A" w:rsidRDefault="00736948"/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948" w:rsidRDefault="00736948" w:rsidP="003E60EE">
      <w:r>
        <w:separator/>
      </w:r>
    </w:p>
  </w:endnote>
  <w:endnote w:type="continuationSeparator" w:id="0">
    <w:p w:rsidR="00736948" w:rsidRDefault="00736948" w:rsidP="003E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948" w:rsidRDefault="00736948" w:rsidP="003E60EE">
      <w:r>
        <w:separator/>
      </w:r>
    </w:p>
  </w:footnote>
  <w:footnote w:type="continuationSeparator" w:id="0">
    <w:p w:rsidR="00736948" w:rsidRDefault="00736948" w:rsidP="003E6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A1DB9"/>
    <w:multiLevelType w:val="hybridMultilevel"/>
    <w:tmpl w:val="78BC4F50"/>
    <w:lvl w:ilvl="0" w:tplc="CC98909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BE1E47"/>
    <w:multiLevelType w:val="hybridMultilevel"/>
    <w:tmpl w:val="81529822"/>
    <w:lvl w:ilvl="0" w:tplc="405429BC">
      <w:start w:val="1"/>
      <w:numFmt w:val="decimal"/>
      <w:lvlText w:val="%1、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F47E97"/>
    <w:multiLevelType w:val="hybridMultilevel"/>
    <w:tmpl w:val="7400C72E"/>
    <w:lvl w:ilvl="0" w:tplc="405429BC">
      <w:start w:val="1"/>
      <w:numFmt w:val="decimal"/>
      <w:lvlText w:val="%1、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7D"/>
    <w:rsid w:val="0036396F"/>
    <w:rsid w:val="003E60EE"/>
    <w:rsid w:val="00736948"/>
    <w:rsid w:val="00AD2748"/>
    <w:rsid w:val="00EB51CF"/>
    <w:rsid w:val="00F20C29"/>
    <w:rsid w:val="00F2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962A88-0DAF-4AAE-8AC3-B24CA6BB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0E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3E60EE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6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60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6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60EE"/>
    <w:rPr>
      <w:sz w:val="18"/>
      <w:szCs w:val="18"/>
    </w:rPr>
  </w:style>
  <w:style w:type="character" w:customStyle="1" w:styleId="4Char">
    <w:name w:val="标题 4 Char"/>
    <w:basedOn w:val="a0"/>
    <w:link w:val="4"/>
    <w:rsid w:val="003E60EE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3E60EE"/>
    <w:pPr>
      <w:ind w:firstLineChars="200" w:firstLine="420"/>
    </w:pPr>
    <w:rPr>
      <w:szCs w:val="24"/>
    </w:rPr>
  </w:style>
  <w:style w:type="paragraph" w:customStyle="1" w:styleId="a6">
    <w:name w:val="条文"/>
    <w:basedOn w:val="a"/>
    <w:rsid w:val="003E60EE"/>
    <w:pPr>
      <w:spacing w:line="300" w:lineRule="auto"/>
      <w:outlineLvl w:val="2"/>
    </w:pPr>
    <w:rPr>
      <w:sz w:val="24"/>
      <w:szCs w:val="24"/>
    </w:rPr>
  </w:style>
  <w:style w:type="paragraph" w:customStyle="1" w:styleId="Default">
    <w:name w:val="Default"/>
    <w:rsid w:val="003E60E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table" w:styleId="a7">
    <w:name w:val="Table Grid"/>
    <w:basedOn w:val="a1"/>
    <w:rsid w:val="00F20C2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3</cp:revision>
  <dcterms:created xsi:type="dcterms:W3CDTF">2017-11-13T06:36:00Z</dcterms:created>
  <dcterms:modified xsi:type="dcterms:W3CDTF">2017-11-13T06:53:00Z</dcterms:modified>
</cp:coreProperties>
</file>