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34" w:rsidRPr="005F4E64" w:rsidRDefault="00830B34" w:rsidP="00830B34">
      <w:pPr>
        <w:pStyle w:val="4"/>
        <w:rPr>
          <w:rFonts w:hint="eastAsia"/>
        </w:rPr>
      </w:pPr>
      <w:r>
        <w:t>6.1.</w:t>
      </w:r>
      <w:r>
        <w:rPr>
          <w:rFonts w:hint="eastAsia"/>
        </w:rPr>
        <w:t>6</w:t>
      </w:r>
      <w:r w:rsidRPr="005F4E64">
        <w:rPr>
          <w:rFonts w:hint="eastAsia"/>
        </w:rPr>
        <w:t>使用非传统水源时，应采取用水安全保障措施，且不对人体健康与周围环境产生不良影响</w:t>
      </w:r>
      <w:r>
        <w:rPr>
          <w:rFonts w:hint="eastAsia"/>
        </w:rPr>
        <w:t>。</w:t>
      </w:r>
    </w:p>
    <w:p w:rsidR="00830B34" w:rsidRPr="00C45BAA" w:rsidRDefault="00830B34" w:rsidP="00830B34">
      <w:pPr>
        <w:numPr>
          <w:ilvl w:val="0"/>
          <w:numId w:val="1"/>
        </w:numPr>
        <w:spacing w:line="288" w:lineRule="auto"/>
      </w:pPr>
      <w:r w:rsidRPr="00C45BAA">
        <w:rPr>
          <w:rFonts w:hint="eastAsia"/>
          <w:b/>
          <w:lang w:val="zh-CN"/>
        </w:rPr>
        <w:t>达标自评：</w:t>
      </w:r>
    </w:p>
    <w:p w:rsidR="00830B34" w:rsidRPr="00C45BAA" w:rsidRDefault="00830B34" w:rsidP="00830B34">
      <w:pPr>
        <w:spacing w:line="288" w:lineRule="auto"/>
      </w:pP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达标；</w:t>
      </w: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不达标</w:t>
      </w:r>
    </w:p>
    <w:p w:rsidR="00830B34" w:rsidRPr="00C45BAA" w:rsidRDefault="00830B34" w:rsidP="00830B34">
      <w:pPr>
        <w:spacing w:line="288" w:lineRule="auto"/>
      </w:pPr>
    </w:p>
    <w:p w:rsidR="00830B34" w:rsidRPr="00C45BAA" w:rsidRDefault="00830B34" w:rsidP="00830B34">
      <w:pPr>
        <w:numPr>
          <w:ilvl w:val="0"/>
          <w:numId w:val="1"/>
        </w:numPr>
        <w:spacing w:line="288" w:lineRule="auto"/>
        <w:rPr>
          <w:b/>
          <w:lang w:val="zh-CN"/>
        </w:rPr>
      </w:pPr>
      <w:r w:rsidRPr="00C45BAA">
        <w:rPr>
          <w:rFonts w:hint="eastAsia"/>
          <w:b/>
          <w:lang w:val="zh-CN"/>
        </w:rPr>
        <w:t>评价要点：</w:t>
      </w:r>
    </w:p>
    <w:p w:rsidR="00830B34" w:rsidRPr="00C45BAA" w:rsidRDefault="00830B34" w:rsidP="00830B34">
      <w:pPr>
        <w:spacing w:line="288" w:lineRule="auto"/>
        <w:rPr>
          <w:lang w:val="zh-CN"/>
        </w:rPr>
      </w:pPr>
      <w:r w:rsidRPr="00C45BAA">
        <w:rPr>
          <w:rFonts w:hint="eastAsia"/>
          <w:lang w:val="zh-CN"/>
        </w:rPr>
        <w:t>是否使用非传统水源：</w:t>
      </w: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是、</w:t>
      </w: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否</w:t>
      </w:r>
    </w:p>
    <w:p w:rsidR="00830B34" w:rsidRPr="00C45BAA" w:rsidRDefault="00830B34" w:rsidP="00830B34">
      <w:pPr>
        <w:spacing w:line="288" w:lineRule="auto"/>
        <w:rPr>
          <w:u w:val="single"/>
        </w:rPr>
      </w:pPr>
      <w:r w:rsidRPr="00C45BAA">
        <w:rPr>
          <w:rFonts w:hint="eastAsia"/>
        </w:rPr>
        <w:t>非传统水源来源为：</w:t>
      </w:r>
      <w:r w:rsidRPr="00C45BAA">
        <w:rPr>
          <w:u w:val="single"/>
        </w:rPr>
        <w:t xml:space="preserve"> </w:t>
      </w:r>
      <w:r w:rsidRPr="00C45BAA">
        <w:rPr>
          <w:rFonts w:hint="eastAsia"/>
          <w:u w:val="single"/>
        </w:rPr>
        <w:t xml:space="preserve">    </w:t>
      </w:r>
      <w:r w:rsidRPr="00C45BAA">
        <w:rPr>
          <w:u w:val="single"/>
        </w:rPr>
        <w:t xml:space="preserve"> </w:t>
      </w:r>
    </w:p>
    <w:p w:rsidR="00830B34" w:rsidRPr="00C45BAA" w:rsidRDefault="00830B34" w:rsidP="00830B34">
      <w:pPr>
        <w:spacing w:line="288" w:lineRule="auto"/>
        <w:ind w:left="105" w:hangingChars="50" w:hanging="105"/>
        <w:rPr>
          <w:u w:val="single"/>
        </w:rPr>
      </w:pPr>
      <w:r w:rsidRPr="00C45BAA">
        <w:rPr>
          <w:rFonts w:hint="eastAsia"/>
        </w:rPr>
        <w:t>主要用途为：</w:t>
      </w:r>
      <w:r w:rsidRPr="00C45BAA">
        <w:rPr>
          <w:rFonts w:hint="eastAsia"/>
        </w:rPr>
        <w:t xml:space="preserve"> </w:t>
      </w:r>
      <w:r w:rsidRPr="00C45BAA">
        <w:rPr>
          <w:u w:val="single"/>
          <w:lang w:val="zh-CN"/>
        </w:rPr>
        <w:t xml:space="preserve"> </w:t>
      </w:r>
      <w:r w:rsidRPr="00C45BAA">
        <w:rPr>
          <w:rFonts w:hint="eastAsia"/>
          <w:u w:val="single"/>
          <w:lang w:val="zh-CN"/>
        </w:rPr>
        <w:t xml:space="preserve">           </w:t>
      </w:r>
      <w:r w:rsidRPr="00C45BAA">
        <w:rPr>
          <w:rFonts w:hint="eastAsia"/>
        </w:rPr>
        <w:t xml:space="preserve"> </w:t>
      </w:r>
    </w:p>
    <w:p w:rsidR="00830B34" w:rsidRPr="00C45BAA" w:rsidRDefault="00830B34" w:rsidP="00830B34">
      <w:pPr>
        <w:spacing w:line="288" w:lineRule="auto"/>
        <w:ind w:left="105" w:hangingChars="50" w:hanging="105"/>
      </w:pPr>
      <w:r w:rsidRPr="00C45BAA">
        <w:rPr>
          <w:rFonts w:hint="eastAsia"/>
        </w:rPr>
        <w:t>若采用非传统水源，简要说明以下内容：（</w:t>
      </w:r>
      <w:r w:rsidRPr="00C45BAA">
        <w:t>300</w:t>
      </w:r>
      <w:r w:rsidRPr="00C45BAA">
        <w:rPr>
          <w:rFonts w:hint="eastAsia"/>
        </w:rPr>
        <w:t>字以内）</w:t>
      </w:r>
    </w:p>
    <w:p w:rsidR="00830B34" w:rsidRPr="00C45BAA" w:rsidRDefault="00830B34" w:rsidP="00830B34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采用何种措施保证非传统水源在储存、输配等过程中有足够的消毒杀菌能力，并避免水质污染。</w:t>
      </w:r>
    </w:p>
    <w:p w:rsidR="00830B34" w:rsidRPr="00C45BAA" w:rsidRDefault="00830B34" w:rsidP="00830B34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供水系统是否设有备用水源、溢流装置及相关切换设施等保障水量安全，并进行说明。</w:t>
      </w:r>
    </w:p>
    <w:p w:rsidR="00830B34" w:rsidRPr="00C45BAA" w:rsidRDefault="00830B34" w:rsidP="00830B34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雨水、再生水等在处理、储存、输配等环节中是否采取安全防护和监（检）测控制措施。</w:t>
      </w:r>
    </w:p>
    <w:p w:rsidR="00830B34" w:rsidRPr="00C45BAA" w:rsidRDefault="00830B34" w:rsidP="00830B34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若景观水体采用雨水、再生水，请说明水景设计中如何考虑水质安全保障措施。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30B34" w:rsidRPr="00C45BAA" w:rsidTr="001B1638">
        <w:trPr>
          <w:cantSplit/>
          <w:trHeight w:val="3402"/>
          <w:jc w:val="center"/>
        </w:trPr>
        <w:tc>
          <w:tcPr>
            <w:tcW w:w="13573" w:type="dxa"/>
          </w:tcPr>
          <w:p w:rsidR="00830B34" w:rsidRPr="00C45BAA" w:rsidRDefault="00830B34" w:rsidP="001B1638">
            <w:pPr>
              <w:spacing w:line="288" w:lineRule="auto"/>
            </w:pPr>
          </w:p>
        </w:tc>
      </w:tr>
    </w:tbl>
    <w:p w:rsidR="00830B34" w:rsidRPr="00C45BAA" w:rsidRDefault="00830B34" w:rsidP="00830B34">
      <w:pPr>
        <w:spacing w:line="288" w:lineRule="auto"/>
      </w:pPr>
    </w:p>
    <w:p w:rsidR="00830B34" w:rsidRPr="00C45BAA" w:rsidRDefault="00830B34" w:rsidP="00830B34">
      <w:pPr>
        <w:numPr>
          <w:ilvl w:val="0"/>
          <w:numId w:val="1"/>
        </w:numPr>
        <w:spacing w:line="288" w:lineRule="auto"/>
      </w:pPr>
      <w:r w:rsidRPr="00C45BAA">
        <w:rPr>
          <w:rFonts w:hint="eastAsia"/>
          <w:b/>
          <w:lang w:val="zh-CN"/>
        </w:rPr>
        <w:t>证明材料：</w:t>
      </w:r>
    </w:p>
    <w:p w:rsidR="00830B34" w:rsidRPr="00A668F8" w:rsidRDefault="00830B34" w:rsidP="00830B34">
      <w:pPr>
        <w:spacing w:line="288" w:lineRule="auto"/>
        <w:rPr>
          <w:b/>
        </w:rPr>
      </w:pPr>
      <w:r w:rsidRPr="00A668F8">
        <w:rPr>
          <w:rFonts w:hint="eastAsia"/>
          <w:b/>
        </w:rPr>
        <w:t>建议提交清单：</w:t>
      </w:r>
    </w:p>
    <w:p w:rsidR="00830B34" w:rsidRPr="00C45BAA" w:rsidRDefault="00830B34" w:rsidP="00830B34">
      <w:pPr>
        <w:spacing w:line="288" w:lineRule="auto"/>
        <w:rPr>
          <w:rFonts w:cs="宋体"/>
          <w:bCs/>
          <w:kern w:val="0"/>
        </w:rPr>
      </w:pPr>
      <w:r w:rsidRPr="00C45BAA">
        <w:rPr>
          <w:rFonts w:cs="宋体" w:hint="eastAsia"/>
          <w:bCs/>
          <w:kern w:val="0"/>
        </w:rPr>
        <w:t>雨水</w:t>
      </w:r>
      <w:r w:rsidRPr="00C45BAA">
        <w:rPr>
          <w:rFonts w:cs="宋体"/>
          <w:bCs/>
          <w:kern w:val="0"/>
        </w:rPr>
        <w:t>/</w:t>
      </w:r>
      <w:r w:rsidRPr="00C45BAA">
        <w:rPr>
          <w:rFonts w:cs="宋体" w:hint="eastAsia"/>
          <w:bCs/>
          <w:kern w:val="0"/>
        </w:rPr>
        <w:t>中水系统施工图及设计说明。</w:t>
      </w:r>
    </w:p>
    <w:p w:rsidR="00830B34" w:rsidRPr="00C45BAA" w:rsidRDefault="00830B34" w:rsidP="00830B34">
      <w:pPr>
        <w:spacing w:line="288" w:lineRule="auto"/>
      </w:pPr>
      <w:r w:rsidRPr="00C45BAA">
        <w:rPr>
          <w:rFonts w:hint="eastAsia"/>
        </w:rPr>
        <w:t>要求：</w:t>
      </w:r>
    </w:p>
    <w:p w:rsidR="00830B34" w:rsidRPr="00C45BAA" w:rsidRDefault="00830B34" w:rsidP="00830B34">
      <w:pPr>
        <w:numPr>
          <w:ilvl w:val="0"/>
          <w:numId w:val="3"/>
        </w:numPr>
        <w:spacing w:line="288" w:lineRule="auto"/>
      </w:pPr>
      <w:r w:rsidRPr="00C45BAA">
        <w:rPr>
          <w:rFonts w:cs="宋体" w:hint="eastAsia"/>
          <w:bCs/>
          <w:kern w:val="0"/>
        </w:rPr>
        <w:t>雨水</w:t>
      </w:r>
      <w:r w:rsidRPr="00C45BAA">
        <w:rPr>
          <w:rFonts w:cs="宋体"/>
          <w:bCs/>
          <w:kern w:val="0"/>
        </w:rPr>
        <w:t>/</w:t>
      </w:r>
      <w:r w:rsidRPr="00C45BAA">
        <w:rPr>
          <w:rFonts w:cs="宋体" w:hint="eastAsia"/>
          <w:bCs/>
          <w:kern w:val="0"/>
        </w:rPr>
        <w:t>中水系统设计说明</w:t>
      </w:r>
      <w:r w:rsidRPr="00C45BAA">
        <w:rPr>
          <w:rFonts w:hint="eastAsia"/>
        </w:rPr>
        <w:t>应对非传统水源的消毒杀菌、安全防护和检测措施，供水系统切换设施进行说明；</w:t>
      </w:r>
    </w:p>
    <w:p w:rsidR="00830B34" w:rsidRPr="00C45BAA" w:rsidRDefault="00830B34" w:rsidP="00830B34">
      <w:pPr>
        <w:numPr>
          <w:ilvl w:val="0"/>
          <w:numId w:val="3"/>
        </w:numPr>
        <w:spacing w:line="288" w:lineRule="auto"/>
      </w:pPr>
      <w:r w:rsidRPr="00C45BAA">
        <w:rPr>
          <w:rFonts w:cs="宋体" w:hint="eastAsia"/>
          <w:bCs/>
          <w:kern w:val="0"/>
        </w:rPr>
        <w:t>雨水</w:t>
      </w:r>
      <w:r w:rsidRPr="00C45BAA">
        <w:rPr>
          <w:rFonts w:cs="宋体"/>
          <w:bCs/>
          <w:kern w:val="0"/>
        </w:rPr>
        <w:t>/</w:t>
      </w:r>
      <w:r w:rsidRPr="00C45BAA">
        <w:rPr>
          <w:rFonts w:cs="宋体" w:hint="eastAsia"/>
          <w:bCs/>
          <w:kern w:val="0"/>
        </w:rPr>
        <w:t>中水系统施工图及设计说明应包含系统图、水量平衡和雨水</w:t>
      </w:r>
      <w:r w:rsidRPr="00C45BAA">
        <w:rPr>
          <w:rFonts w:cs="宋体"/>
          <w:bCs/>
          <w:kern w:val="0"/>
        </w:rPr>
        <w:t>/</w:t>
      </w:r>
      <w:r w:rsidRPr="00C45BAA">
        <w:rPr>
          <w:rFonts w:cs="宋体" w:hint="eastAsia"/>
          <w:bCs/>
          <w:kern w:val="0"/>
        </w:rPr>
        <w:t>中水系统室外总图，须在总平面图上标注雨水</w:t>
      </w:r>
      <w:r w:rsidRPr="00C45BAA">
        <w:rPr>
          <w:rFonts w:cs="宋体"/>
          <w:bCs/>
          <w:kern w:val="0"/>
        </w:rPr>
        <w:t>/</w:t>
      </w:r>
      <w:r w:rsidRPr="00C45BAA">
        <w:rPr>
          <w:rFonts w:cs="宋体" w:hint="eastAsia"/>
          <w:bCs/>
          <w:kern w:val="0"/>
        </w:rPr>
        <w:t>中水系统位置。</w:t>
      </w:r>
    </w:p>
    <w:p w:rsidR="00830B34" w:rsidRPr="00A668F8" w:rsidRDefault="00830B34" w:rsidP="00830B34">
      <w:pPr>
        <w:spacing w:line="288" w:lineRule="auto"/>
        <w:rPr>
          <w:b/>
          <w:sz w:val="24"/>
          <w:szCs w:val="24"/>
        </w:rPr>
      </w:pPr>
      <w:r w:rsidRPr="00A668F8">
        <w:rPr>
          <w:rFonts w:cs="宋体" w:hint="eastAsia"/>
          <w:b/>
          <w:bCs/>
          <w:kern w:val="0"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30B34" w:rsidRPr="00C45BAA" w:rsidTr="001B1638">
        <w:trPr>
          <w:cantSplit/>
          <w:trHeight w:val="1134"/>
          <w:jc w:val="center"/>
        </w:trPr>
        <w:tc>
          <w:tcPr>
            <w:tcW w:w="9639" w:type="dxa"/>
          </w:tcPr>
          <w:p w:rsidR="00830B34" w:rsidRPr="00C45BAA" w:rsidRDefault="00830B34" w:rsidP="001B1638">
            <w:pPr>
              <w:spacing w:line="288" w:lineRule="auto"/>
            </w:pPr>
          </w:p>
        </w:tc>
      </w:tr>
    </w:tbl>
    <w:p w:rsidR="00830B34" w:rsidRDefault="00830B34" w:rsidP="00830B34">
      <w:pPr>
        <w:spacing w:line="288" w:lineRule="auto"/>
        <w:rPr>
          <w:b/>
          <w:sz w:val="24"/>
        </w:rPr>
        <w:sectPr w:rsidR="00830B3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C14842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42" w:rsidRDefault="00C14842" w:rsidP="00830B34">
      <w:r>
        <w:separator/>
      </w:r>
    </w:p>
  </w:endnote>
  <w:endnote w:type="continuationSeparator" w:id="0">
    <w:p w:rsidR="00C14842" w:rsidRDefault="00C14842" w:rsidP="008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42" w:rsidRDefault="00C14842" w:rsidP="00830B34">
      <w:r>
        <w:separator/>
      </w:r>
    </w:p>
  </w:footnote>
  <w:footnote w:type="continuationSeparator" w:id="0">
    <w:p w:rsidR="00C14842" w:rsidRDefault="00C14842" w:rsidP="0083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55E9"/>
    <w:multiLevelType w:val="hybridMultilevel"/>
    <w:tmpl w:val="2EBC40A4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64152FB"/>
    <w:multiLevelType w:val="hybridMultilevel"/>
    <w:tmpl w:val="9C96D312"/>
    <w:lvl w:ilvl="0" w:tplc="E288F6D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  <w:i w:val="0"/>
        <w:vertAlign w:val="baseline"/>
      </w:rPr>
    </w:lvl>
    <w:lvl w:ilvl="1" w:tplc="380C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78CA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349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20CD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DCC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46EA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EF23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20E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6DAF22E8"/>
    <w:multiLevelType w:val="hybridMultilevel"/>
    <w:tmpl w:val="BD18FD18"/>
    <w:lvl w:ilvl="0" w:tplc="3DD43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2B"/>
    <w:rsid w:val="0012532B"/>
    <w:rsid w:val="0036396F"/>
    <w:rsid w:val="00830B34"/>
    <w:rsid w:val="00C14842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C4380-37A8-456F-98B2-51073D12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830B3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B34"/>
    <w:rPr>
      <w:sz w:val="18"/>
      <w:szCs w:val="18"/>
    </w:rPr>
  </w:style>
  <w:style w:type="character" w:customStyle="1" w:styleId="4Char">
    <w:name w:val="标题 4 Char"/>
    <w:basedOn w:val="a0"/>
    <w:link w:val="4"/>
    <w:rsid w:val="00830B34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2017-11-13T07:29:00Z</dcterms:created>
  <dcterms:modified xsi:type="dcterms:W3CDTF">2017-11-13T07:29:00Z</dcterms:modified>
</cp:coreProperties>
</file>