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DBE" w:rsidRDefault="00AE3DBE" w:rsidP="00AE3DBE">
      <w:pPr>
        <w:pStyle w:val="4"/>
        <w:rPr>
          <w:rFonts w:hint="eastAsia"/>
        </w:rPr>
      </w:pPr>
      <w:bookmarkStart w:id="0" w:name="_Toc401939499"/>
      <w:r>
        <w:t>8.2.10</w:t>
      </w:r>
      <w:r w:rsidRPr="00761D62">
        <w:rPr>
          <w:rFonts w:hint="eastAsia"/>
        </w:rPr>
        <w:t>建筑物的平面布局、空间组织和门窗设置，有利于组织室内自然通风，改善自然通风效果</w:t>
      </w:r>
      <w:r>
        <w:rPr>
          <w:rFonts w:hint="eastAsia"/>
        </w:rPr>
        <w:t>。</w:t>
      </w:r>
      <w:bookmarkEnd w:id="0"/>
    </w:p>
    <w:p w:rsidR="00AE3DBE" w:rsidRDefault="00AE3DBE" w:rsidP="00AE3DBE">
      <w:pPr>
        <w:spacing w:beforeLines="100" w:before="312" w:afterLines="25" w:after="78" w:line="288" w:lineRule="auto"/>
        <w:rPr>
          <w:b/>
        </w:rPr>
      </w:pPr>
      <w:r>
        <w:rPr>
          <w:b/>
        </w:rPr>
        <w:t>1</w:t>
      </w:r>
      <w:r>
        <w:rPr>
          <w:rFonts w:hint="eastAsia"/>
          <w:b/>
        </w:rPr>
        <w:t>）得分自评</w:t>
      </w:r>
    </w:p>
    <w:p w:rsidR="00AE3DBE" w:rsidRDefault="00AE3DBE" w:rsidP="00AE3DBE">
      <w:pPr>
        <w:spacing w:beforeLines="25" w:before="78" w:afterLines="25" w:after="78" w:line="288" w:lineRule="auto"/>
        <w:rPr>
          <w:b/>
        </w:rPr>
      </w:pPr>
      <w:r>
        <w:rPr>
          <w:rFonts w:ascii="宋体" w:hAnsi="宋体" w:hint="eastAsia"/>
          <w:b/>
          <w:bCs/>
          <w:lang w:val="zh-CN"/>
        </w:rPr>
        <w:t>□</w:t>
      </w:r>
      <w:r>
        <w:rPr>
          <w:rFonts w:hint="eastAsia"/>
          <w:b/>
        </w:rPr>
        <w:t>居住建筑</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3833"/>
        <w:gridCol w:w="1857"/>
        <w:gridCol w:w="1545"/>
      </w:tblGrid>
      <w:tr w:rsidR="00AE3DBE" w:rsidTr="00B87D82">
        <w:trPr>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序号</w:t>
            </w:r>
          </w:p>
        </w:tc>
        <w:tc>
          <w:tcPr>
            <w:tcW w:w="2377"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评价内容</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评价分值（分）</w:t>
            </w:r>
          </w:p>
        </w:tc>
        <w:tc>
          <w:tcPr>
            <w:tcW w:w="958"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自评得分（分）</w:t>
            </w:r>
          </w:p>
        </w:tc>
      </w:tr>
      <w:tr w:rsidR="00AE3DBE" w:rsidTr="00B87D82">
        <w:trPr>
          <w:trHeight w:val="624"/>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1</w:t>
            </w:r>
          </w:p>
        </w:tc>
        <w:tc>
          <w:tcPr>
            <w:tcW w:w="2377" w:type="pct"/>
            <w:tcBorders>
              <w:top w:val="single" w:sz="4" w:space="0" w:color="auto"/>
              <w:left w:val="single" w:sz="4" w:space="0" w:color="auto"/>
              <w:bottom w:val="single" w:sz="4" w:space="0" w:color="auto"/>
              <w:right w:val="single" w:sz="4" w:space="0" w:color="auto"/>
            </w:tcBorders>
            <w:hideMark/>
          </w:tcPr>
          <w:p w:rsidR="00AE3DBE" w:rsidRDefault="00AE3DBE" w:rsidP="00B87D82">
            <w:pPr>
              <w:jc w:val="left"/>
              <w:rPr>
                <w:bCs/>
                <w:sz w:val="18"/>
                <w:szCs w:val="18"/>
                <w:lang w:val="zh-CN"/>
              </w:rPr>
            </w:pPr>
            <w:r w:rsidRPr="00761D62">
              <w:rPr>
                <w:rFonts w:hint="eastAsia"/>
                <w:kern w:val="0"/>
                <w:sz w:val="18"/>
                <w:szCs w:val="18"/>
              </w:rPr>
              <w:t>卧室、起居室（厅）直接自然通风开口面积与房间地板面积的比例达到</w:t>
            </w:r>
            <w:r w:rsidRPr="00761D62">
              <w:rPr>
                <w:rFonts w:hint="eastAsia"/>
                <w:kern w:val="0"/>
                <w:sz w:val="18"/>
                <w:szCs w:val="18"/>
              </w:rPr>
              <w:t>5%</w:t>
            </w:r>
            <w:r w:rsidRPr="00761D62">
              <w:rPr>
                <w:rFonts w:hint="eastAsia"/>
                <w:kern w:val="0"/>
                <w:sz w:val="18"/>
                <w:szCs w:val="18"/>
              </w:rPr>
              <w:t>，厨房的直接通风开口面积达到该房间地板面积的</w:t>
            </w:r>
            <w:r w:rsidRPr="00761D62">
              <w:rPr>
                <w:rFonts w:hint="eastAsia"/>
                <w:kern w:val="0"/>
                <w:sz w:val="18"/>
                <w:szCs w:val="18"/>
              </w:rPr>
              <w:t>10%</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10</w:t>
            </w:r>
          </w:p>
        </w:tc>
        <w:tc>
          <w:tcPr>
            <w:tcW w:w="95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p>
        </w:tc>
      </w:tr>
      <w:tr w:rsidR="00AE3DBE" w:rsidTr="00B87D82">
        <w:trPr>
          <w:trHeight w:val="340"/>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2</w:t>
            </w:r>
          </w:p>
        </w:tc>
        <w:tc>
          <w:tcPr>
            <w:tcW w:w="2377"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rPr>
                <w:bCs/>
                <w:sz w:val="18"/>
                <w:szCs w:val="18"/>
                <w:lang w:val="zh-CN"/>
              </w:rPr>
            </w:pPr>
            <w:r w:rsidRPr="008A198C">
              <w:rPr>
                <w:rFonts w:ascii="宋体" w:hAnsi="宋体" w:cs="宋体" w:hint="eastAsia"/>
                <w:kern w:val="0"/>
                <w:sz w:val="18"/>
                <w:szCs w:val="18"/>
              </w:rPr>
              <w:t>每套住宅均有至少一个明卫，</w:t>
            </w:r>
            <w:r w:rsidRPr="00761D62">
              <w:rPr>
                <w:rFonts w:ascii="宋体" w:hAnsi="宋体" w:cs="宋体" w:hint="eastAsia"/>
                <w:kern w:val="0"/>
                <w:sz w:val="18"/>
                <w:szCs w:val="18"/>
              </w:rPr>
              <w:t>设有外窗的卫生间直接自然通风开口面积与房间地板面积的比例达到5%</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3</w:t>
            </w:r>
          </w:p>
        </w:tc>
        <w:tc>
          <w:tcPr>
            <w:tcW w:w="95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p>
        </w:tc>
      </w:tr>
      <w:tr w:rsidR="00AE3DBE" w:rsidTr="00B87D82">
        <w:trPr>
          <w:trHeight w:val="340"/>
          <w:jc w:val="center"/>
        </w:trPr>
        <w:tc>
          <w:tcPr>
            <w:tcW w:w="2890" w:type="pct"/>
            <w:gridSpan w:val="2"/>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sz w:val="18"/>
                <w:szCs w:val="18"/>
                <w:lang w:val="zh-CN"/>
              </w:rPr>
            </w:pPr>
            <w:r>
              <w:rPr>
                <w:rFonts w:hint="eastAsia"/>
                <w:bCs/>
                <w:sz w:val="18"/>
                <w:szCs w:val="18"/>
                <w:lang w:val="zh-CN"/>
              </w:rPr>
              <w:t>总分</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13</w:t>
            </w:r>
          </w:p>
        </w:tc>
        <w:tc>
          <w:tcPr>
            <w:tcW w:w="95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p>
        </w:tc>
      </w:tr>
    </w:tbl>
    <w:p w:rsidR="00AE3DBE" w:rsidRDefault="00AE3DBE" w:rsidP="00AE3DBE">
      <w:pPr>
        <w:spacing w:beforeLines="25" w:before="78" w:afterLines="25" w:after="78" w:line="288" w:lineRule="auto"/>
        <w:rPr>
          <w:b/>
        </w:rPr>
      </w:pPr>
    </w:p>
    <w:p w:rsidR="00AE3DBE" w:rsidRDefault="00AE3DBE" w:rsidP="00AE3DBE">
      <w:pPr>
        <w:spacing w:beforeLines="25" w:before="78" w:afterLines="25" w:after="78" w:line="288" w:lineRule="auto"/>
        <w:rPr>
          <w:b/>
        </w:rPr>
      </w:pPr>
      <w:r>
        <w:rPr>
          <w:rFonts w:ascii="宋体" w:hAnsi="宋体" w:hint="eastAsia"/>
          <w:b/>
          <w:bCs/>
          <w:lang w:val="zh-CN"/>
        </w:rPr>
        <w:t>□</w:t>
      </w:r>
      <w:r>
        <w:rPr>
          <w:rFonts w:hint="eastAsia"/>
          <w:b/>
        </w:rPr>
        <w:t>公共建筑</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2175"/>
        <w:gridCol w:w="1658"/>
        <w:gridCol w:w="1857"/>
        <w:gridCol w:w="1545"/>
      </w:tblGrid>
      <w:tr w:rsidR="00AE3DBE" w:rsidTr="00B87D82">
        <w:trPr>
          <w:trHeight w:val="397"/>
          <w:jc w:val="center"/>
        </w:trPr>
        <w:tc>
          <w:tcPr>
            <w:tcW w:w="513"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序号</w:t>
            </w:r>
          </w:p>
        </w:tc>
        <w:tc>
          <w:tcPr>
            <w:tcW w:w="2377" w:type="pct"/>
            <w:gridSpan w:val="2"/>
            <w:tcBorders>
              <w:top w:val="single" w:sz="4" w:space="0" w:color="auto"/>
              <w:left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评价内容</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评价分值（分）</w:t>
            </w:r>
          </w:p>
        </w:tc>
        <w:tc>
          <w:tcPr>
            <w:tcW w:w="958"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
                <w:bCs/>
                <w:sz w:val="18"/>
                <w:szCs w:val="18"/>
                <w:lang w:val="zh-CN"/>
              </w:rPr>
            </w:pPr>
            <w:r>
              <w:rPr>
                <w:rFonts w:hint="eastAsia"/>
                <w:b/>
                <w:bCs/>
                <w:sz w:val="18"/>
                <w:szCs w:val="18"/>
                <w:lang w:val="zh-CN"/>
              </w:rPr>
              <w:t>自评得分（分）</w:t>
            </w:r>
          </w:p>
        </w:tc>
      </w:tr>
      <w:tr w:rsidR="00AE3DBE" w:rsidTr="00B87D82">
        <w:trPr>
          <w:trHeight w:val="397"/>
          <w:jc w:val="center"/>
        </w:trPr>
        <w:tc>
          <w:tcPr>
            <w:tcW w:w="513"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r>
              <w:rPr>
                <w:rFonts w:hint="eastAsia"/>
                <w:b/>
                <w:bCs/>
                <w:sz w:val="18"/>
                <w:szCs w:val="18"/>
                <w:lang w:val="zh-CN"/>
              </w:rPr>
              <w:t>1</w:t>
            </w:r>
          </w:p>
        </w:tc>
        <w:tc>
          <w:tcPr>
            <w:tcW w:w="2377" w:type="pct"/>
            <w:gridSpan w:val="2"/>
            <w:tcBorders>
              <w:top w:val="single" w:sz="4" w:space="0" w:color="auto"/>
              <w:left w:val="single" w:sz="4" w:space="0" w:color="auto"/>
              <w:right w:val="single" w:sz="4" w:space="0" w:color="auto"/>
            </w:tcBorders>
            <w:vAlign w:val="center"/>
          </w:tcPr>
          <w:p w:rsidR="00AE3DBE" w:rsidRDefault="00AE3DBE" w:rsidP="00B87D82">
            <w:pPr>
              <w:jc w:val="left"/>
              <w:rPr>
                <w:b/>
                <w:bCs/>
                <w:sz w:val="18"/>
                <w:szCs w:val="18"/>
                <w:lang w:val="zh-CN"/>
              </w:rPr>
            </w:pPr>
            <w:r w:rsidRPr="00761D62">
              <w:rPr>
                <w:rFonts w:hint="eastAsia"/>
                <w:kern w:val="0"/>
                <w:sz w:val="18"/>
                <w:szCs w:val="18"/>
              </w:rPr>
              <w:t>建筑设计和构造设计具有诱导气流、促进自然通风的措施，可实现有效的自然通风</w:t>
            </w:r>
          </w:p>
        </w:tc>
        <w:tc>
          <w:tcPr>
            <w:tcW w:w="1152" w:type="pct"/>
            <w:tcBorders>
              <w:top w:val="single" w:sz="4" w:space="0" w:color="auto"/>
              <w:left w:val="single" w:sz="4" w:space="0" w:color="auto"/>
              <w:bottom w:val="single" w:sz="4" w:space="0" w:color="auto"/>
              <w:right w:val="single" w:sz="4" w:space="0" w:color="auto"/>
            </w:tcBorders>
            <w:vAlign w:val="center"/>
          </w:tcPr>
          <w:p w:rsidR="00AE3DBE" w:rsidRPr="00761D62" w:rsidRDefault="00AE3DBE" w:rsidP="00B87D82">
            <w:pPr>
              <w:jc w:val="center"/>
              <w:rPr>
                <w:bCs/>
                <w:sz w:val="18"/>
                <w:szCs w:val="18"/>
                <w:lang w:val="zh-CN"/>
              </w:rPr>
            </w:pPr>
            <w:r w:rsidRPr="00761D62">
              <w:rPr>
                <w:rFonts w:hint="eastAsia"/>
                <w:bCs/>
                <w:sz w:val="18"/>
                <w:szCs w:val="18"/>
                <w:lang w:val="zh-CN"/>
              </w:rPr>
              <w:t>3</w:t>
            </w:r>
          </w:p>
        </w:tc>
        <w:tc>
          <w:tcPr>
            <w:tcW w:w="95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p>
        </w:tc>
      </w:tr>
      <w:tr w:rsidR="00AE3DBE" w:rsidTr="00B87D82">
        <w:trPr>
          <w:trHeight w:val="283"/>
          <w:jc w:val="center"/>
        </w:trPr>
        <w:tc>
          <w:tcPr>
            <w:tcW w:w="513" w:type="pct"/>
            <w:vMerge w:val="restart"/>
            <w:tcBorders>
              <w:top w:val="single" w:sz="4" w:space="0" w:color="auto"/>
              <w:left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2</w:t>
            </w:r>
          </w:p>
        </w:tc>
        <w:tc>
          <w:tcPr>
            <w:tcW w:w="1349" w:type="pct"/>
            <w:vMerge w:val="restart"/>
            <w:tcBorders>
              <w:top w:val="single" w:sz="4" w:space="0" w:color="auto"/>
              <w:left w:val="single" w:sz="4" w:space="0" w:color="auto"/>
              <w:right w:val="single" w:sz="4" w:space="0" w:color="auto"/>
            </w:tcBorders>
            <w:vAlign w:val="center"/>
          </w:tcPr>
          <w:p w:rsidR="00AE3DBE" w:rsidRDefault="00AE3DBE" w:rsidP="00B87D82">
            <w:pPr>
              <w:rPr>
                <w:bCs/>
                <w:sz w:val="18"/>
                <w:szCs w:val="18"/>
                <w:lang w:val="zh-CN"/>
              </w:rPr>
            </w:pPr>
            <w:r>
              <w:rPr>
                <w:rFonts w:hint="eastAsia"/>
                <w:kern w:val="0"/>
                <w:sz w:val="18"/>
                <w:szCs w:val="18"/>
              </w:rPr>
              <w:t>在过渡季典型工况下主要功能房间的平均自然通风换气次数不小于</w:t>
            </w:r>
            <w:r>
              <w:rPr>
                <w:kern w:val="0"/>
                <w:sz w:val="18"/>
                <w:szCs w:val="18"/>
              </w:rPr>
              <w:t>2</w:t>
            </w:r>
            <w:r>
              <w:rPr>
                <w:rFonts w:hint="eastAsia"/>
                <w:kern w:val="0"/>
                <w:sz w:val="18"/>
                <w:szCs w:val="18"/>
              </w:rPr>
              <w:t>次</w:t>
            </w:r>
            <w:r>
              <w:rPr>
                <w:kern w:val="0"/>
                <w:sz w:val="18"/>
                <w:szCs w:val="18"/>
              </w:rPr>
              <w:t>/h</w:t>
            </w:r>
            <w:r>
              <w:rPr>
                <w:rFonts w:hint="eastAsia"/>
                <w:kern w:val="0"/>
                <w:sz w:val="18"/>
                <w:szCs w:val="18"/>
              </w:rPr>
              <w:t>的面积比例</w:t>
            </w:r>
            <w:r>
              <w:rPr>
                <w:kern w:val="0"/>
                <w:sz w:val="18"/>
                <w:szCs w:val="18"/>
              </w:rPr>
              <w:t>R</w:t>
            </w:r>
            <w:r>
              <w:rPr>
                <w:i/>
                <w:kern w:val="0"/>
                <w:sz w:val="18"/>
                <w:szCs w:val="18"/>
                <w:vertAlign w:val="subscript"/>
              </w:rPr>
              <w:t>R</w:t>
            </w: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sz w:val="18"/>
                <w:szCs w:val="18"/>
                <w:lang w:val="zh-CN"/>
              </w:rPr>
            </w:pPr>
            <w:r>
              <w:rPr>
                <w:kern w:val="0"/>
                <w:sz w:val="18"/>
                <w:szCs w:val="18"/>
              </w:rPr>
              <w:t>60%</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65%</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4</w:t>
            </w:r>
          </w:p>
        </w:tc>
        <w:tc>
          <w:tcPr>
            <w:tcW w:w="958" w:type="pct"/>
            <w:vMerge w:val="restart"/>
            <w:tcBorders>
              <w:top w:val="single" w:sz="4" w:space="0" w:color="auto"/>
              <w:left w:val="single" w:sz="4" w:space="0" w:color="auto"/>
              <w:right w:val="single" w:sz="4" w:space="0" w:color="auto"/>
            </w:tcBorders>
            <w:vAlign w:val="center"/>
          </w:tcPr>
          <w:p w:rsidR="00AE3DBE" w:rsidRDefault="00AE3DBE" w:rsidP="00B87D82">
            <w:pPr>
              <w:jc w:val="center"/>
              <w:rPr>
                <w:b/>
                <w:bCs/>
                <w:sz w:val="18"/>
                <w:szCs w:val="18"/>
                <w:lang w:val="zh-CN"/>
              </w:rPr>
            </w:pPr>
          </w:p>
        </w:tc>
      </w:tr>
      <w:tr w:rsidR="00AE3DBE" w:rsidTr="00B87D82">
        <w:trPr>
          <w:trHeight w:val="283"/>
          <w:jc w:val="center"/>
        </w:trPr>
        <w:tc>
          <w:tcPr>
            <w:tcW w:w="513" w:type="pct"/>
            <w:vMerge/>
            <w:tcBorders>
              <w:left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right w:val="single" w:sz="4" w:space="0" w:color="auto"/>
            </w:tcBorders>
            <w:vAlign w:val="center"/>
          </w:tcPr>
          <w:p w:rsidR="00AE3DBE" w:rsidRDefault="00AE3DBE" w:rsidP="00B87D82">
            <w:pPr>
              <w:jc w:val="center"/>
              <w:rPr>
                <w:kern w:val="0"/>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r>
              <w:rPr>
                <w:kern w:val="0"/>
                <w:sz w:val="18"/>
                <w:szCs w:val="18"/>
              </w:rPr>
              <w:t>65%</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70%</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5</w:t>
            </w:r>
          </w:p>
        </w:tc>
        <w:tc>
          <w:tcPr>
            <w:tcW w:w="958" w:type="pct"/>
            <w:vMerge/>
            <w:tcBorders>
              <w:left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jc w:val="center"/>
        </w:trPr>
        <w:tc>
          <w:tcPr>
            <w:tcW w:w="513" w:type="pct"/>
            <w:vMerge/>
            <w:tcBorders>
              <w:left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right w:val="single" w:sz="4" w:space="0" w:color="auto"/>
            </w:tcBorders>
            <w:vAlign w:val="center"/>
          </w:tcPr>
          <w:p w:rsidR="00AE3DBE" w:rsidRDefault="00AE3DBE" w:rsidP="00B87D82">
            <w:pPr>
              <w:jc w:val="center"/>
              <w:rPr>
                <w:bCs/>
                <w:sz w:val="18"/>
                <w:szCs w:val="18"/>
                <w:lang w:val="zh-CN"/>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sz w:val="18"/>
                <w:szCs w:val="18"/>
                <w:lang w:val="zh-CN"/>
              </w:rPr>
            </w:pPr>
            <w:r>
              <w:rPr>
                <w:kern w:val="0"/>
                <w:sz w:val="18"/>
                <w:szCs w:val="18"/>
              </w:rPr>
              <w:t>70%</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75%</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6</w:t>
            </w:r>
          </w:p>
        </w:tc>
        <w:tc>
          <w:tcPr>
            <w:tcW w:w="958" w:type="pct"/>
            <w:vMerge/>
            <w:tcBorders>
              <w:left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jc w:val="center"/>
        </w:trPr>
        <w:tc>
          <w:tcPr>
            <w:tcW w:w="513" w:type="pct"/>
            <w:vMerge/>
            <w:tcBorders>
              <w:left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right w:val="single" w:sz="4" w:space="0" w:color="auto"/>
            </w:tcBorders>
            <w:vAlign w:val="center"/>
          </w:tcPr>
          <w:p w:rsidR="00AE3DBE" w:rsidRDefault="00AE3DBE" w:rsidP="00B87D82">
            <w:pPr>
              <w:jc w:val="center"/>
              <w:rPr>
                <w:kern w:val="0"/>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r>
              <w:rPr>
                <w:kern w:val="0"/>
                <w:sz w:val="18"/>
                <w:szCs w:val="18"/>
              </w:rPr>
              <w:t>75%</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80%</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7</w:t>
            </w:r>
          </w:p>
        </w:tc>
        <w:tc>
          <w:tcPr>
            <w:tcW w:w="958" w:type="pct"/>
            <w:vMerge/>
            <w:tcBorders>
              <w:left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jc w:val="center"/>
        </w:trPr>
        <w:tc>
          <w:tcPr>
            <w:tcW w:w="513" w:type="pct"/>
            <w:vMerge/>
            <w:tcBorders>
              <w:left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right w:val="single" w:sz="4" w:space="0" w:color="auto"/>
            </w:tcBorders>
            <w:vAlign w:val="center"/>
          </w:tcPr>
          <w:p w:rsidR="00AE3DBE" w:rsidRDefault="00AE3DBE" w:rsidP="00B87D82">
            <w:pPr>
              <w:jc w:val="center"/>
              <w:rPr>
                <w:kern w:val="0"/>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r>
              <w:rPr>
                <w:kern w:val="0"/>
                <w:sz w:val="18"/>
                <w:szCs w:val="18"/>
              </w:rPr>
              <w:t>80%</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85%</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8</w:t>
            </w:r>
          </w:p>
        </w:tc>
        <w:tc>
          <w:tcPr>
            <w:tcW w:w="958" w:type="pct"/>
            <w:vMerge/>
            <w:tcBorders>
              <w:left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jc w:val="center"/>
        </w:trPr>
        <w:tc>
          <w:tcPr>
            <w:tcW w:w="513" w:type="pct"/>
            <w:vMerge/>
            <w:tcBorders>
              <w:left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right w:val="single" w:sz="4" w:space="0" w:color="auto"/>
            </w:tcBorders>
            <w:vAlign w:val="center"/>
          </w:tcPr>
          <w:p w:rsidR="00AE3DBE" w:rsidRDefault="00AE3DBE" w:rsidP="00B87D82">
            <w:pPr>
              <w:jc w:val="center"/>
              <w:rPr>
                <w:kern w:val="0"/>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r>
              <w:rPr>
                <w:kern w:val="0"/>
                <w:sz w:val="18"/>
                <w:szCs w:val="18"/>
              </w:rPr>
              <w:t>85%</w:t>
            </w:r>
            <w:r>
              <w:rPr>
                <w:rFonts w:ascii="宋体" w:hAnsi="宋体" w:hint="eastAsia"/>
                <w:kern w:val="0"/>
                <w:sz w:val="18"/>
                <w:szCs w:val="18"/>
              </w:rPr>
              <w:t>≤</w:t>
            </w:r>
            <w:r>
              <w:rPr>
                <w:kern w:val="0"/>
                <w:sz w:val="18"/>
                <w:szCs w:val="18"/>
              </w:rPr>
              <w:t>R</w:t>
            </w:r>
            <w:r>
              <w:rPr>
                <w:i/>
                <w:kern w:val="0"/>
                <w:sz w:val="18"/>
                <w:szCs w:val="18"/>
                <w:vertAlign w:val="subscript"/>
              </w:rPr>
              <w:t>R</w:t>
            </w:r>
            <w:r>
              <w:rPr>
                <w:rFonts w:hint="eastAsia"/>
                <w:kern w:val="0"/>
                <w:sz w:val="18"/>
                <w:szCs w:val="18"/>
              </w:rPr>
              <w:t>＜</w:t>
            </w:r>
            <w:r>
              <w:rPr>
                <w:kern w:val="0"/>
                <w:sz w:val="18"/>
                <w:szCs w:val="18"/>
              </w:rPr>
              <w:t>90%</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9</w:t>
            </w:r>
          </w:p>
        </w:tc>
        <w:tc>
          <w:tcPr>
            <w:tcW w:w="958" w:type="pct"/>
            <w:vMerge/>
            <w:tcBorders>
              <w:left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jc w:val="center"/>
        </w:trPr>
        <w:tc>
          <w:tcPr>
            <w:tcW w:w="513" w:type="pct"/>
            <w:vMerge/>
            <w:tcBorders>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p>
        </w:tc>
        <w:tc>
          <w:tcPr>
            <w:tcW w:w="1349" w:type="pct"/>
            <w:vMerge/>
            <w:tcBorders>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p>
        </w:tc>
        <w:tc>
          <w:tcPr>
            <w:tcW w:w="102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kern w:val="0"/>
                <w:sz w:val="18"/>
                <w:szCs w:val="18"/>
              </w:rPr>
            </w:pPr>
            <w:r>
              <w:rPr>
                <w:kern w:val="0"/>
                <w:sz w:val="18"/>
                <w:szCs w:val="18"/>
              </w:rPr>
              <w:t>R</w:t>
            </w:r>
            <w:r>
              <w:rPr>
                <w:i/>
                <w:kern w:val="0"/>
                <w:sz w:val="18"/>
                <w:szCs w:val="18"/>
                <w:vertAlign w:val="subscript"/>
              </w:rPr>
              <w:t>R</w:t>
            </w:r>
            <w:r>
              <w:rPr>
                <w:rFonts w:ascii="宋体" w:hAnsi="宋体" w:hint="eastAsia"/>
                <w:kern w:val="0"/>
                <w:sz w:val="18"/>
                <w:szCs w:val="18"/>
              </w:rPr>
              <w:t>≥</w:t>
            </w:r>
            <w:r>
              <w:rPr>
                <w:kern w:val="0"/>
                <w:sz w:val="18"/>
                <w:szCs w:val="18"/>
              </w:rPr>
              <w:t>9</w:t>
            </w:r>
            <w:r>
              <w:rPr>
                <w:rFonts w:hint="eastAsia"/>
                <w:kern w:val="0"/>
                <w:sz w:val="18"/>
                <w:szCs w:val="18"/>
              </w:rPr>
              <w:t>0</w:t>
            </w:r>
            <w:r>
              <w:rPr>
                <w:kern w:val="0"/>
                <w:sz w:val="18"/>
                <w:szCs w:val="18"/>
              </w:rPr>
              <w:t>%</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rFonts w:hint="eastAsia"/>
                <w:bCs/>
                <w:sz w:val="18"/>
                <w:szCs w:val="18"/>
                <w:lang w:val="zh-CN"/>
              </w:rPr>
              <w:t>10</w:t>
            </w:r>
          </w:p>
        </w:tc>
        <w:tc>
          <w:tcPr>
            <w:tcW w:w="958" w:type="pct"/>
            <w:vMerge/>
            <w:tcBorders>
              <w:left w:val="single" w:sz="4" w:space="0" w:color="auto"/>
              <w:bottom w:val="single" w:sz="4" w:space="0" w:color="auto"/>
              <w:right w:val="single" w:sz="4" w:space="0" w:color="auto"/>
            </w:tcBorders>
          </w:tcPr>
          <w:p w:rsidR="00AE3DBE" w:rsidRDefault="00AE3DBE" w:rsidP="00B87D82">
            <w:pPr>
              <w:jc w:val="center"/>
              <w:rPr>
                <w:b/>
                <w:bCs/>
                <w:sz w:val="18"/>
                <w:szCs w:val="18"/>
                <w:lang w:val="zh-CN"/>
              </w:rPr>
            </w:pPr>
          </w:p>
        </w:tc>
      </w:tr>
      <w:tr w:rsidR="00AE3DBE" w:rsidTr="00B87D82">
        <w:trPr>
          <w:trHeight w:val="340"/>
          <w:jc w:val="center"/>
        </w:trPr>
        <w:tc>
          <w:tcPr>
            <w:tcW w:w="2890" w:type="pct"/>
            <w:gridSpan w:val="3"/>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sz w:val="18"/>
                <w:szCs w:val="18"/>
                <w:lang w:val="zh-CN"/>
              </w:rPr>
            </w:pPr>
            <w:r>
              <w:rPr>
                <w:rFonts w:hint="eastAsia"/>
                <w:bCs/>
                <w:sz w:val="18"/>
                <w:szCs w:val="18"/>
                <w:lang w:val="zh-CN"/>
              </w:rPr>
              <w:t>总分</w:t>
            </w:r>
          </w:p>
        </w:tc>
        <w:tc>
          <w:tcPr>
            <w:tcW w:w="1152" w:type="pct"/>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lang w:val="zh-CN"/>
              </w:rPr>
            </w:pPr>
            <w:r>
              <w:rPr>
                <w:bCs/>
                <w:sz w:val="18"/>
                <w:szCs w:val="18"/>
                <w:lang w:val="zh-CN"/>
              </w:rPr>
              <w:t>13</w:t>
            </w:r>
          </w:p>
        </w:tc>
        <w:tc>
          <w:tcPr>
            <w:tcW w:w="958" w:type="pct"/>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
                <w:bCs/>
                <w:sz w:val="18"/>
                <w:szCs w:val="18"/>
                <w:lang w:val="zh-CN"/>
              </w:rPr>
            </w:pPr>
          </w:p>
        </w:tc>
      </w:tr>
    </w:tbl>
    <w:p w:rsidR="00AE3DBE" w:rsidRDefault="00AE3DBE" w:rsidP="00AE3DBE">
      <w:pPr>
        <w:spacing w:beforeLines="100" w:before="312" w:afterLines="25" w:after="78" w:line="288" w:lineRule="auto"/>
        <w:rPr>
          <w:b/>
        </w:rPr>
      </w:pPr>
      <w:r>
        <w:rPr>
          <w:b/>
        </w:rPr>
        <w:t>2</w:t>
      </w:r>
      <w:r>
        <w:rPr>
          <w:rFonts w:hint="eastAsia"/>
          <w:b/>
        </w:rPr>
        <w:t>）评价要点</w:t>
      </w:r>
    </w:p>
    <w:p w:rsidR="00AE3DBE" w:rsidRDefault="00AE3DBE" w:rsidP="00AE3DBE">
      <w:pPr>
        <w:adjustRightInd w:val="0"/>
        <w:snapToGrid w:val="0"/>
        <w:spacing w:line="288" w:lineRule="auto"/>
        <w:rPr>
          <w:rFonts w:ascii="宋体" w:hAnsi="宋体" w:cs="宋体"/>
          <w:kern w:val="0"/>
        </w:rPr>
      </w:pPr>
    </w:p>
    <w:p w:rsidR="00AE3DBE" w:rsidRPr="00975732" w:rsidRDefault="00AE3DBE" w:rsidP="00AE3DBE">
      <w:pPr>
        <w:adjustRightInd w:val="0"/>
        <w:snapToGrid w:val="0"/>
        <w:spacing w:line="288" w:lineRule="auto"/>
        <w:rPr>
          <w:rFonts w:ascii="宋体" w:hAnsi="宋体" w:cs="宋体"/>
          <w:kern w:val="0"/>
        </w:rPr>
      </w:pPr>
      <w:r>
        <w:rPr>
          <w:rFonts w:ascii="宋体" w:hAnsi="宋体" w:cs="宋体" w:hint="eastAsia"/>
          <w:kern w:val="0"/>
        </w:rPr>
        <w:t>项目对以下内容进行优化设计：</w:t>
      </w:r>
      <w:r w:rsidRPr="00975732">
        <w:rPr>
          <w:rFonts w:ascii="宋体" w:hAnsi="宋体" w:hint="eastAsia"/>
          <w:bCs/>
          <w:lang w:val="zh-CN"/>
        </w:rPr>
        <w:t>□</w:t>
      </w:r>
      <w:r w:rsidRPr="00975732">
        <w:rPr>
          <w:rFonts w:ascii="宋体" w:hAnsi="宋体" w:cs="宋体" w:hint="eastAsia"/>
          <w:kern w:val="0"/>
        </w:rPr>
        <w:t>建筑空间、</w:t>
      </w:r>
      <w:r w:rsidRPr="00975732">
        <w:rPr>
          <w:rFonts w:ascii="宋体" w:hAnsi="宋体" w:hint="eastAsia"/>
          <w:bCs/>
          <w:lang w:val="zh-CN"/>
        </w:rPr>
        <w:t>□</w:t>
      </w:r>
      <w:r w:rsidRPr="00975732">
        <w:rPr>
          <w:rFonts w:ascii="宋体" w:hAnsi="宋体" w:cs="宋体" w:hint="eastAsia"/>
          <w:kern w:val="0"/>
        </w:rPr>
        <w:t>平面布局、</w:t>
      </w:r>
      <w:r w:rsidRPr="00975732">
        <w:rPr>
          <w:rFonts w:ascii="宋体" w:hAnsi="宋体" w:hint="eastAsia"/>
          <w:bCs/>
          <w:lang w:val="zh-CN"/>
        </w:rPr>
        <w:t>□</w:t>
      </w:r>
      <w:r w:rsidRPr="00975732">
        <w:rPr>
          <w:rFonts w:ascii="宋体" w:hAnsi="宋体" w:cs="宋体" w:hint="eastAsia"/>
          <w:kern w:val="0"/>
        </w:rPr>
        <w:t>构造设计</w:t>
      </w:r>
    </w:p>
    <w:p w:rsidR="00AE3DBE" w:rsidRPr="008A198C" w:rsidRDefault="00AE3DBE" w:rsidP="00AE3DBE">
      <w:pPr>
        <w:adjustRightInd w:val="0"/>
        <w:snapToGrid w:val="0"/>
        <w:spacing w:line="288" w:lineRule="auto"/>
        <w:rPr>
          <w:rFonts w:ascii="宋体" w:hAnsi="宋体"/>
          <w:b/>
          <w:bCs/>
        </w:rPr>
      </w:pPr>
    </w:p>
    <w:p w:rsidR="00AE3DBE" w:rsidRDefault="00AE3DBE" w:rsidP="00AE3DBE">
      <w:pPr>
        <w:adjustRightInd w:val="0"/>
        <w:snapToGrid w:val="0"/>
        <w:spacing w:line="288" w:lineRule="auto"/>
        <w:rPr>
          <w:rFonts w:ascii="宋体" w:hAnsi="宋体" w:cs="宋体"/>
          <w:b/>
          <w:kern w:val="0"/>
        </w:rPr>
      </w:pPr>
      <w:r>
        <w:rPr>
          <w:rFonts w:ascii="宋体" w:hAnsi="宋体" w:hint="eastAsia"/>
          <w:b/>
          <w:bCs/>
          <w:lang w:val="zh-CN"/>
        </w:rPr>
        <w:t>□</w:t>
      </w:r>
      <w:r>
        <w:rPr>
          <w:rFonts w:ascii="宋体" w:hAnsi="宋体" w:cs="宋体" w:hint="eastAsia"/>
          <w:b/>
          <w:kern w:val="0"/>
        </w:rPr>
        <w:t>居住建筑：</w:t>
      </w:r>
    </w:p>
    <w:p w:rsidR="00AE3DBE" w:rsidRDefault="00AE3DBE" w:rsidP="00AE3DBE">
      <w:pPr>
        <w:adjustRightInd w:val="0"/>
        <w:snapToGrid w:val="0"/>
        <w:spacing w:line="288" w:lineRule="auto"/>
        <w:rPr>
          <w:rFonts w:ascii="宋体" w:hAnsi="宋体" w:cs="宋体"/>
          <w:kern w:val="0"/>
        </w:rPr>
      </w:pPr>
      <w:r>
        <w:rPr>
          <w:rFonts w:ascii="宋体" w:hAnsi="宋体" w:cs="宋体" w:hint="eastAsia"/>
          <w:kern w:val="0"/>
        </w:rPr>
        <w:t>主要功能房间通风开口面积与房间地板面积的比例统计表：</w:t>
      </w:r>
    </w:p>
    <w:tbl>
      <w:tblPr>
        <w:tblW w:w="828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4"/>
        <w:gridCol w:w="1558"/>
        <w:gridCol w:w="3389"/>
        <w:gridCol w:w="1629"/>
      </w:tblGrid>
      <w:tr w:rsidR="00AE3DBE" w:rsidTr="00B87D82">
        <w:trPr>
          <w:jc w:val="center"/>
        </w:trPr>
        <w:tc>
          <w:tcPr>
            <w:tcW w:w="1704" w:type="dxa"/>
            <w:tcBorders>
              <w:top w:val="single" w:sz="8" w:space="0" w:color="auto"/>
              <w:left w:val="single" w:sz="8"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户型</w:t>
            </w:r>
          </w:p>
        </w:tc>
        <w:tc>
          <w:tcPr>
            <w:tcW w:w="1558" w:type="dxa"/>
            <w:tcBorders>
              <w:top w:val="single" w:sz="8" w:space="0" w:color="auto"/>
              <w:left w:val="single" w:sz="4"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功能房间类型</w:t>
            </w:r>
          </w:p>
        </w:tc>
        <w:tc>
          <w:tcPr>
            <w:tcW w:w="3389" w:type="dxa"/>
            <w:tcBorders>
              <w:top w:val="single" w:sz="8" w:space="0" w:color="auto"/>
              <w:left w:val="single" w:sz="4"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通风开口面积与房间地板面积比</w:t>
            </w:r>
          </w:p>
        </w:tc>
        <w:tc>
          <w:tcPr>
            <w:tcW w:w="1629" w:type="dxa"/>
            <w:tcBorders>
              <w:top w:val="single" w:sz="8" w:space="0" w:color="auto"/>
              <w:left w:val="single" w:sz="4" w:space="0" w:color="auto"/>
              <w:bottom w:val="single" w:sz="4" w:space="0" w:color="auto"/>
              <w:right w:val="single" w:sz="8"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是否达标</w:t>
            </w:r>
          </w:p>
        </w:tc>
      </w:tr>
      <w:tr w:rsidR="00AE3DBE" w:rsidTr="00B87D82">
        <w:trPr>
          <w:jc w:val="center"/>
        </w:trPr>
        <w:tc>
          <w:tcPr>
            <w:tcW w:w="1704" w:type="dxa"/>
            <w:vMerge w:val="restart"/>
            <w:tcBorders>
              <w:top w:val="single" w:sz="4" w:space="0" w:color="auto"/>
              <w:left w:val="single" w:sz="8"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卧室</w:t>
            </w: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left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客厅</w:t>
            </w: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left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hideMark/>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餐厅</w:t>
            </w: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left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厨房</w:t>
            </w: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left w:val="single" w:sz="8" w:space="0" w:color="auto"/>
              <w:bottom w:val="single" w:sz="4" w:space="0" w:color="auto"/>
              <w:right w:val="single" w:sz="4" w:space="0" w:color="auto"/>
            </w:tcBorders>
            <w:vAlign w:val="center"/>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r>
              <w:rPr>
                <w:rFonts w:ascii="宋体" w:hAnsi="宋体" w:hint="eastAsia"/>
                <w:sz w:val="18"/>
                <w:szCs w:val="18"/>
              </w:rPr>
              <w:t>卫生间</w:t>
            </w: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tcPr>
          <w:p w:rsidR="00AE3DBE" w:rsidRPr="00C47F61" w:rsidRDefault="00AE3DBE" w:rsidP="00B87D82">
            <w:pPr>
              <w:pStyle w:val="a5"/>
              <w:spacing w:line="288" w:lineRule="auto"/>
              <w:jc w:val="center"/>
              <w:outlineLvl w:val="9"/>
              <w:rPr>
                <w:rFonts w:ascii="宋体" w:hAnsi="宋体"/>
                <w:bCs/>
                <w:sz w:val="18"/>
                <w:szCs w:val="18"/>
                <w:lang w:val="zh-CN"/>
              </w:rPr>
            </w:pPr>
            <w:r w:rsidRPr="00C47F61">
              <w:rPr>
                <w:rFonts w:ascii="宋体" w:hAnsi="宋体" w:hint="eastAsia"/>
                <w:bCs/>
                <w:sz w:val="18"/>
                <w:szCs w:val="18"/>
                <w:lang w:val="zh-CN"/>
              </w:rPr>
              <w:t>□</w:t>
            </w:r>
          </w:p>
        </w:tc>
      </w:tr>
      <w:tr w:rsidR="00AE3DBE" w:rsidTr="00B87D82">
        <w:trPr>
          <w:jc w:val="center"/>
        </w:trPr>
        <w:tc>
          <w:tcPr>
            <w:tcW w:w="1704" w:type="dxa"/>
            <w:vMerge w:val="restart"/>
            <w:tcBorders>
              <w:top w:val="single" w:sz="4" w:space="0" w:color="auto"/>
              <w:left w:val="single" w:sz="8" w:space="0" w:color="auto"/>
              <w:bottom w:val="single" w:sz="8"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top w:val="single" w:sz="4" w:space="0" w:color="auto"/>
              <w:left w:val="single" w:sz="8" w:space="0" w:color="auto"/>
              <w:bottom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top w:val="single" w:sz="4" w:space="0" w:color="auto"/>
              <w:left w:val="single" w:sz="8" w:space="0" w:color="auto"/>
              <w:bottom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3389"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4"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r w:rsidR="00AE3DBE" w:rsidTr="00B87D82">
        <w:trPr>
          <w:jc w:val="center"/>
        </w:trPr>
        <w:tc>
          <w:tcPr>
            <w:tcW w:w="1704" w:type="dxa"/>
            <w:vMerge/>
            <w:tcBorders>
              <w:top w:val="single" w:sz="4" w:space="0" w:color="auto"/>
              <w:left w:val="single" w:sz="8" w:space="0" w:color="auto"/>
              <w:bottom w:val="single" w:sz="8" w:space="0" w:color="auto"/>
              <w:right w:val="single" w:sz="4" w:space="0" w:color="auto"/>
            </w:tcBorders>
            <w:vAlign w:val="center"/>
            <w:hideMark/>
          </w:tcPr>
          <w:p w:rsidR="00AE3DBE" w:rsidRDefault="00AE3DBE" w:rsidP="00B87D82">
            <w:pPr>
              <w:widowControl/>
              <w:jc w:val="left"/>
              <w:rPr>
                <w:rFonts w:ascii="宋体" w:hAnsi="宋体"/>
                <w:sz w:val="18"/>
                <w:szCs w:val="18"/>
              </w:rPr>
            </w:pPr>
          </w:p>
        </w:tc>
        <w:tc>
          <w:tcPr>
            <w:tcW w:w="1558" w:type="dxa"/>
            <w:tcBorders>
              <w:top w:val="single" w:sz="4" w:space="0" w:color="auto"/>
              <w:left w:val="single" w:sz="4" w:space="0" w:color="auto"/>
              <w:bottom w:val="single" w:sz="8"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3389" w:type="dxa"/>
            <w:tcBorders>
              <w:top w:val="single" w:sz="4" w:space="0" w:color="auto"/>
              <w:left w:val="single" w:sz="4" w:space="0" w:color="auto"/>
              <w:bottom w:val="single" w:sz="8" w:space="0" w:color="auto"/>
              <w:right w:val="single" w:sz="4" w:space="0" w:color="auto"/>
            </w:tcBorders>
            <w:vAlign w:val="center"/>
          </w:tcPr>
          <w:p w:rsidR="00AE3DBE" w:rsidRDefault="00AE3DBE" w:rsidP="00B87D82">
            <w:pPr>
              <w:pStyle w:val="a5"/>
              <w:spacing w:line="288" w:lineRule="auto"/>
              <w:jc w:val="center"/>
              <w:outlineLvl w:val="9"/>
              <w:rPr>
                <w:rFonts w:ascii="宋体" w:hAnsi="宋体"/>
                <w:sz w:val="18"/>
                <w:szCs w:val="18"/>
              </w:rPr>
            </w:pPr>
          </w:p>
        </w:tc>
        <w:tc>
          <w:tcPr>
            <w:tcW w:w="1629" w:type="dxa"/>
            <w:tcBorders>
              <w:top w:val="single" w:sz="4" w:space="0" w:color="auto"/>
              <w:left w:val="single" w:sz="4" w:space="0" w:color="auto"/>
              <w:bottom w:val="single" w:sz="8" w:space="0" w:color="auto"/>
              <w:right w:val="single" w:sz="8" w:space="0" w:color="auto"/>
            </w:tcBorders>
            <w:vAlign w:val="center"/>
            <w:hideMark/>
          </w:tcPr>
          <w:p w:rsidR="00AE3DBE" w:rsidRPr="00C47F61" w:rsidRDefault="00AE3DBE" w:rsidP="00B87D82">
            <w:pPr>
              <w:pStyle w:val="a5"/>
              <w:spacing w:line="288" w:lineRule="auto"/>
              <w:jc w:val="center"/>
              <w:outlineLvl w:val="9"/>
              <w:rPr>
                <w:rFonts w:ascii="宋体" w:hAnsi="宋体"/>
                <w:sz w:val="18"/>
                <w:szCs w:val="18"/>
              </w:rPr>
            </w:pPr>
            <w:r w:rsidRPr="00C47F61">
              <w:rPr>
                <w:rFonts w:ascii="宋体" w:hAnsi="宋体" w:hint="eastAsia"/>
                <w:bCs/>
                <w:sz w:val="18"/>
                <w:szCs w:val="18"/>
                <w:lang w:val="zh-CN"/>
              </w:rPr>
              <w:t>□</w:t>
            </w:r>
          </w:p>
        </w:tc>
      </w:tr>
    </w:tbl>
    <w:p w:rsidR="00AE3DBE" w:rsidRDefault="00AE3DBE" w:rsidP="00AE3DBE">
      <w:pPr>
        <w:pStyle w:val="a5"/>
        <w:spacing w:line="288" w:lineRule="auto"/>
        <w:jc w:val="left"/>
        <w:outlineLvl w:val="9"/>
        <w:rPr>
          <w:rFonts w:ascii="宋体" w:hAnsi="宋体" w:cs="宋体"/>
          <w:kern w:val="0"/>
          <w:sz w:val="21"/>
          <w:szCs w:val="21"/>
        </w:rPr>
      </w:pPr>
    </w:p>
    <w:p w:rsidR="00AE3DBE" w:rsidRDefault="00AE3DBE" w:rsidP="00AE3DBE">
      <w:pPr>
        <w:pStyle w:val="a5"/>
        <w:spacing w:line="288" w:lineRule="auto"/>
        <w:jc w:val="left"/>
        <w:outlineLvl w:val="9"/>
        <w:rPr>
          <w:rFonts w:ascii="宋体" w:hAnsi="宋体" w:cs="宋体"/>
          <w:kern w:val="0"/>
          <w:sz w:val="21"/>
          <w:szCs w:val="21"/>
        </w:rPr>
      </w:pPr>
      <w:r>
        <w:rPr>
          <w:rFonts w:ascii="宋体" w:hAnsi="宋体" w:cs="宋体" w:hint="eastAsia"/>
          <w:kern w:val="0"/>
          <w:sz w:val="21"/>
          <w:szCs w:val="21"/>
        </w:rPr>
        <w:t>项目</w:t>
      </w:r>
      <w:r w:rsidRPr="00BF006C">
        <w:rPr>
          <w:rFonts w:ascii="宋体" w:hAnsi="宋体" w:cs="宋体" w:hint="eastAsia"/>
          <w:kern w:val="0"/>
          <w:sz w:val="21"/>
          <w:szCs w:val="21"/>
        </w:rPr>
        <w:t>每套住宅均有至少一个明卫：</w:t>
      </w:r>
      <w:r w:rsidRPr="00D67D85">
        <w:rPr>
          <w:rFonts w:ascii="宋体" w:hAnsi="宋体" w:hint="eastAsia"/>
          <w:bCs/>
          <w:sz w:val="21"/>
          <w:szCs w:val="21"/>
          <w:lang w:val="zh-CN"/>
        </w:rPr>
        <w:t>□</w:t>
      </w:r>
      <w:r w:rsidRPr="00BF006C">
        <w:rPr>
          <w:rFonts w:ascii="宋体" w:hAnsi="宋体" w:cs="宋体" w:hint="eastAsia"/>
          <w:kern w:val="0"/>
          <w:sz w:val="21"/>
          <w:szCs w:val="21"/>
        </w:rPr>
        <w:t>是、</w:t>
      </w:r>
      <w:r w:rsidRPr="00D67D85">
        <w:rPr>
          <w:rFonts w:ascii="宋体" w:hAnsi="宋体" w:hint="eastAsia"/>
          <w:bCs/>
          <w:sz w:val="21"/>
          <w:szCs w:val="21"/>
          <w:lang w:val="zh-CN"/>
        </w:rPr>
        <w:t>□</w:t>
      </w:r>
      <w:r w:rsidRPr="00BF006C">
        <w:rPr>
          <w:rFonts w:ascii="宋体" w:hAnsi="宋体" w:cs="宋体" w:hint="eastAsia"/>
          <w:kern w:val="0"/>
          <w:sz w:val="21"/>
          <w:szCs w:val="21"/>
        </w:rPr>
        <w:t>否</w:t>
      </w:r>
    </w:p>
    <w:p w:rsidR="00AE3DBE" w:rsidRPr="008A198C" w:rsidRDefault="00AE3DBE" w:rsidP="00AE3DBE">
      <w:pPr>
        <w:pStyle w:val="a5"/>
        <w:spacing w:line="288" w:lineRule="auto"/>
        <w:jc w:val="left"/>
        <w:outlineLvl w:val="9"/>
        <w:rPr>
          <w:rFonts w:ascii="宋体" w:hAnsi="宋体" w:cs="宋体"/>
          <w:kern w:val="0"/>
          <w:sz w:val="21"/>
          <w:szCs w:val="21"/>
          <w:u w:val="single"/>
        </w:rPr>
      </w:pPr>
      <w:r w:rsidRPr="008A198C">
        <w:rPr>
          <w:rFonts w:ascii="宋体" w:hAnsi="宋体" w:cs="宋体" w:hint="eastAsia"/>
          <w:kern w:val="0"/>
          <w:sz w:val="21"/>
          <w:szCs w:val="21"/>
        </w:rPr>
        <w:t>外窗的卫生间直接自然通风开口面积与房间地板面积的比例</w:t>
      </w:r>
      <w:r>
        <w:rPr>
          <w:rFonts w:ascii="宋体" w:hAnsi="宋体" w:cs="宋体" w:hint="eastAsia"/>
          <w:kern w:val="0"/>
          <w:sz w:val="21"/>
          <w:szCs w:val="21"/>
        </w:rPr>
        <w:t>：</w:t>
      </w:r>
      <w:r>
        <w:rPr>
          <w:rFonts w:ascii="宋体" w:hAnsi="宋体" w:cs="宋体" w:hint="eastAsia"/>
          <w:kern w:val="0"/>
          <w:sz w:val="21"/>
          <w:szCs w:val="21"/>
          <w:u w:val="single"/>
        </w:rPr>
        <w:t xml:space="preserve">        %</w:t>
      </w:r>
    </w:p>
    <w:p w:rsidR="00AE3DBE" w:rsidRPr="00411699" w:rsidRDefault="00AE3DBE" w:rsidP="00AE3DBE">
      <w:pPr>
        <w:pStyle w:val="a5"/>
        <w:spacing w:line="288" w:lineRule="auto"/>
        <w:ind w:leftChars="-35" w:left="-32" w:hangingChars="17" w:hanging="41"/>
        <w:jc w:val="left"/>
        <w:outlineLvl w:val="9"/>
        <w:rPr>
          <w:rFonts w:ascii="宋体" w:hAnsi="宋体"/>
          <w:b/>
          <w:bCs/>
          <w:szCs w:val="21"/>
        </w:rPr>
      </w:pPr>
    </w:p>
    <w:p w:rsidR="00AE3DBE" w:rsidRDefault="00AE3DBE" w:rsidP="00AE3DBE">
      <w:pPr>
        <w:adjustRightInd w:val="0"/>
        <w:snapToGrid w:val="0"/>
        <w:spacing w:line="288" w:lineRule="auto"/>
        <w:rPr>
          <w:kern w:val="0"/>
        </w:rPr>
      </w:pPr>
      <w:r>
        <w:rPr>
          <w:rFonts w:hint="eastAsia"/>
          <w:kern w:val="0"/>
        </w:rPr>
        <w:t>简要描述项目改善室内自然通风的技术措施，尤其是对建筑空间、平面布局和构造等的优化设计措施，并说明改善的效果。（</w:t>
      </w:r>
      <w:r>
        <w:rPr>
          <w:kern w:val="0"/>
        </w:rPr>
        <w:t>200</w:t>
      </w:r>
      <w:r>
        <w:rPr>
          <w:rFonts w:hint="eastAsia"/>
          <w:kern w:val="0"/>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AE3DBE" w:rsidTr="00B87D82">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AE3DBE" w:rsidRDefault="00AE3DBE" w:rsidP="00B87D82">
            <w:pPr>
              <w:pStyle w:val="a5"/>
              <w:spacing w:line="288" w:lineRule="auto"/>
              <w:jc w:val="left"/>
              <w:outlineLvl w:val="9"/>
              <w:rPr>
                <w:rFonts w:ascii="宋体" w:hAnsi="宋体" w:cs="仿宋_GB2312"/>
                <w:sz w:val="21"/>
                <w:szCs w:val="21"/>
              </w:rPr>
            </w:pPr>
          </w:p>
        </w:tc>
      </w:tr>
    </w:tbl>
    <w:p w:rsidR="00AE3DBE" w:rsidRDefault="00AE3DBE" w:rsidP="00AE3DBE">
      <w:pPr>
        <w:pStyle w:val="a5"/>
        <w:spacing w:line="288" w:lineRule="auto"/>
        <w:ind w:leftChars="-35" w:left="-32" w:hangingChars="17" w:hanging="41"/>
        <w:jc w:val="left"/>
        <w:outlineLvl w:val="9"/>
        <w:rPr>
          <w:rFonts w:ascii="宋体" w:hAnsi="宋体"/>
          <w:b/>
          <w:bCs/>
          <w:szCs w:val="21"/>
          <w:lang w:val="zh-CN"/>
        </w:rPr>
      </w:pPr>
    </w:p>
    <w:p w:rsidR="00AE3DBE" w:rsidRDefault="00AE3DBE" w:rsidP="00AE3DBE">
      <w:pPr>
        <w:pStyle w:val="a5"/>
        <w:spacing w:line="288" w:lineRule="auto"/>
        <w:jc w:val="left"/>
        <w:outlineLvl w:val="9"/>
        <w:rPr>
          <w:rFonts w:ascii="宋体" w:hAnsi="宋体" w:cs="仿宋_GB2312"/>
          <w:b/>
          <w:sz w:val="21"/>
          <w:szCs w:val="21"/>
        </w:rPr>
      </w:pPr>
      <w:r>
        <w:rPr>
          <w:rFonts w:ascii="宋体" w:hAnsi="宋体" w:hint="eastAsia"/>
          <w:b/>
          <w:bCs/>
          <w:sz w:val="21"/>
          <w:szCs w:val="21"/>
          <w:lang w:val="zh-CN"/>
        </w:rPr>
        <w:t>□</w:t>
      </w:r>
      <w:r>
        <w:rPr>
          <w:rFonts w:ascii="宋体" w:hAnsi="宋体" w:cs="仿宋_GB2312" w:hint="eastAsia"/>
          <w:b/>
          <w:sz w:val="21"/>
          <w:szCs w:val="21"/>
        </w:rPr>
        <w:t>公共建筑：</w:t>
      </w:r>
    </w:p>
    <w:p w:rsidR="00AE3DBE" w:rsidRPr="008A198C" w:rsidRDefault="00AE3DBE" w:rsidP="00AE3DBE">
      <w:pPr>
        <w:pStyle w:val="a5"/>
        <w:spacing w:line="288" w:lineRule="auto"/>
        <w:jc w:val="left"/>
        <w:outlineLvl w:val="9"/>
        <w:rPr>
          <w:rFonts w:ascii="宋体" w:hAnsi="宋体"/>
          <w:sz w:val="21"/>
          <w:szCs w:val="21"/>
          <w:u w:val="single"/>
        </w:rPr>
      </w:pPr>
      <w:r>
        <w:rPr>
          <w:rFonts w:ascii="宋体" w:hAnsi="宋体" w:hint="eastAsia"/>
          <w:sz w:val="21"/>
          <w:szCs w:val="21"/>
        </w:rPr>
        <w:t>是否采用建筑设计和构造设计实现</w:t>
      </w:r>
      <w:r w:rsidRPr="008A198C">
        <w:rPr>
          <w:rFonts w:ascii="宋体" w:hAnsi="宋体" w:hint="eastAsia"/>
          <w:sz w:val="21"/>
          <w:szCs w:val="21"/>
        </w:rPr>
        <w:t>诱导气流、促进自然通风</w:t>
      </w:r>
      <w:r>
        <w:rPr>
          <w:rFonts w:ascii="宋体" w:hAnsi="宋体" w:hint="eastAsia"/>
          <w:sz w:val="21"/>
          <w:szCs w:val="21"/>
        </w:rPr>
        <w:t>：</w:t>
      </w:r>
      <w:r w:rsidRPr="008A198C">
        <w:rPr>
          <w:rFonts w:ascii="宋体" w:hAnsi="宋体" w:hint="eastAsia"/>
          <w:sz w:val="21"/>
          <w:szCs w:val="21"/>
        </w:rPr>
        <w:t>□</w:t>
      </w:r>
      <w:r>
        <w:rPr>
          <w:rFonts w:ascii="宋体" w:hAnsi="宋体" w:hint="eastAsia"/>
          <w:sz w:val="21"/>
          <w:szCs w:val="21"/>
        </w:rPr>
        <w:t>是、</w:t>
      </w:r>
      <w:r w:rsidRPr="008A198C">
        <w:rPr>
          <w:rFonts w:ascii="宋体" w:hAnsi="宋体" w:hint="eastAsia"/>
          <w:sz w:val="21"/>
          <w:szCs w:val="21"/>
        </w:rPr>
        <w:t>□</w:t>
      </w:r>
      <w:r>
        <w:rPr>
          <w:rFonts w:ascii="宋体" w:hAnsi="宋体" w:hint="eastAsia"/>
          <w:sz w:val="21"/>
          <w:szCs w:val="21"/>
        </w:rPr>
        <w:t>否</w:t>
      </w:r>
    </w:p>
    <w:p w:rsidR="00AE3DBE" w:rsidRDefault="00AE3DBE" w:rsidP="00AE3DBE">
      <w:pPr>
        <w:pStyle w:val="a5"/>
        <w:spacing w:line="288" w:lineRule="auto"/>
        <w:outlineLvl w:val="9"/>
        <w:rPr>
          <w:rFonts w:ascii="宋体" w:hAnsi="宋体"/>
          <w:sz w:val="21"/>
          <w:szCs w:val="21"/>
        </w:rPr>
      </w:pPr>
      <w:r>
        <w:rPr>
          <w:rFonts w:ascii="宋体" w:hAnsi="宋体" w:hint="eastAsia"/>
          <w:sz w:val="21"/>
          <w:szCs w:val="21"/>
        </w:rPr>
        <w:t>主要功能房间通风换气次数统计</w:t>
      </w:r>
    </w:p>
    <w:tbl>
      <w:tblPr>
        <w:tblW w:w="826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4"/>
        <w:gridCol w:w="2401"/>
        <w:gridCol w:w="2403"/>
        <w:gridCol w:w="2070"/>
      </w:tblGrid>
      <w:tr w:rsidR="00AE3DBE" w:rsidTr="00B87D82">
        <w:trPr>
          <w:trHeight w:val="340"/>
          <w:tblHeader/>
          <w:jc w:val="center"/>
        </w:trPr>
        <w:tc>
          <w:tcPr>
            <w:tcW w:w="1394" w:type="dxa"/>
            <w:tcBorders>
              <w:top w:val="single" w:sz="8" w:space="0" w:color="auto"/>
              <w:left w:val="single" w:sz="8" w:space="0" w:color="auto"/>
              <w:bottom w:val="single" w:sz="4" w:space="0" w:color="auto"/>
              <w:right w:val="single" w:sz="4" w:space="0" w:color="auto"/>
            </w:tcBorders>
            <w:vAlign w:val="center"/>
            <w:hideMark/>
          </w:tcPr>
          <w:p w:rsidR="00AE3DBE" w:rsidRDefault="00AE3DBE" w:rsidP="00B87D82">
            <w:pPr>
              <w:jc w:val="center"/>
              <w:rPr>
                <w:bCs/>
                <w:sz w:val="18"/>
                <w:szCs w:val="18"/>
              </w:rPr>
            </w:pPr>
            <w:r>
              <w:rPr>
                <w:rFonts w:hint="eastAsia"/>
                <w:bCs/>
                <w:sz w:val="18"/>
                <w:szCs w:val="18"/>
              </w:rPr>
              <w:t>分析区域</w:t>
            </w:r>
          </w:p>
        </w:tc>
        <w:tc>
          <w:tcPr>
            <w:tcW w:w="2402" w:type="dxa"/>
            <w:tcBorders>
              <w:top w:val="single" w:sz="8"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rPr>
            </w:pPr>
            <w:r>
              <w:rPr>
                <w:rFonts w:hint="eastAsia"/>
                <w:bCs/>
                <w:sz w:val="18"/>
                <w:szCs w:val="18"/>
              </w:rPr>
              <w:t>主要功能空间面积（</w:t>
            </w:r>
            <w:r>
              <w:rPr>
                <w:bCs/>
                <w:sz w:val="18"/>
                <w:szCs w:val="18"/>
              </w:rPr>
              <w:t>m</w:t>
            </w:r>
            <w:r>
              <w:rPr>
                <w:bCs/>
                <w:sz w:val="18"/>
                <w:szCs w:val="18"/>
                <w:vertAlign w:val="superscript"/>
              </w:rPr>
              <w:t>2</w:t>
            </w:r>
            <w:r>
              <w:rPr>
                <w:rFonts w:hint="eastAsia"/>
                <w:bCs/>
                <w:sz w:val="18"/>
                <w:szCs w:val="18"/>
              </w:rPr>
              <w:t>）</w:t>
            </w:r>
          </w:p>
        </w:tc>
        <w:tc>
          <w:tcPr>
            <w:tcW w:w="2404" w:type="dxa"/>
            <w:tcBorders>
              <w:top w:val="single" w:sz="8" w:space="0" w:color="auto"/>
              <w:left w:val="single" w:sz="4" w:space="0" w:color="auto"/>
              <w:bottom w:val="single" w:sz="4" w:space="0" w:color="auto"/>
              <w:right w:val="single" w:sz="4" w:space="0" w:color="auto"/>
            </w:tcBorders>
            <w:vAlign w:val="center"/>
            <w:hideMark/>
          </w:tcPr>
          <w:p w:rsidR="00AE3DBE" w:rsidRDefault="00AE3DBE" w:rsidP="00B87D82">
            <w:pPr>
              <w:jc w:val="center"/>
              <w:rPr>
                <w:bCs/>
                <w:sz w:val="18"/>
                <w:szCs w:val="18"/>
              </w:rPr>
            </w:pPr>
            <w:r>
              <w:rPr>
                <w:rFonts w:hint="eastAsia"/>
                <w:bCs/>
                <w:sz w:val="18"/>
                <w:szCs w:val="18"/>
              </w:rPr>
              <w:t>达标面积（</w:t>
            </w:r>
            <w:r>
              <w:rPr>
                <w:bCs/>
                <w:sz w:val="18"/>
                <w:szCs w:val="18"/>
              </w:rPr>
              <w:t>m</w:t>
            </w:r>
            <w:r>
              <w:rPr>
                <w:bCs/>
                <w:sz w:val="18"/>
                <w:szCs w:val="18"/>
                <w:vertAlign w:val="superscript"/>
              </w:rPr>
              <w:t>2</w:t>
            </w:r>
            <w:r>
              <w:rPr>
                <w:rFonts w:hint="eastAsia"/>
                <w:bCs/>
                <w:sz w:val="18"/>
                <w:szCs w:val="18"/>
              </w:rPr>
              <w:t>）</w:t>
            </w:r>
          </w:p>
        </w:tc>
        <w:tc>
          <w:tcPr>
            <w:tcW w:w="2071" w:type="dxa"/>
            <w:tcBorders>
              <w:top w:val="single" w:sz="8" w:space="0" w:color="auto"/>
              <w:left w:val="single" w:sz="4" w:space="0" w:color="auto"/>
              <w:bottom w:val="single" w:sz="4" w:space="0" w:color="auto"/>
              <w:right w:val="single" w:sz="8" w:space="0" w:color="auto"/>
            </w:tcBorders>
            <w:vAlign w:val="center"/>
            <w:hideMark/>
          </w:tcPr>
          <w:p w:rsidR="00AE3DBE" w:rsidRDefault="00AE3DBE" w:rsidP="00B87D82">
            <w:pPr>
              <w:jc w:val="center"/>
              <w:rPr>
                <w:bCs/>
                <w:sz w:val="18"/>
                <w:szCs w:val="18"/>
              </w:rPr>
            </w:pPr>
            <w:r>
              <w:rPr>
                <w:rFonts w:hint="eastAsia"/>
                <w:bCs/>
                <w:sz w:val="18"/>
                <w:szCs w:val="18"/>
              </w:rPr>
              <w:t>通风达标比例（</w:t>
            </w:r>
            <w:r>
              <w:rPr>
                <w:bCs/>
                <w:sz w:val="18"/>
                <w:szCs w:val="18"/>
              </w:rPr>
              <w:t>%</w:t>
            </w:r>
            <w:r>
              <w:rPr>
                <w:rFonts w:hint="eastAsia"/>
                <w:bCs/>
                <w:sz w:val="18"/>
                <w:szCs w:val="18"/>
              </w:rPr>
              <w:t>）</w:t>
            </w:r>
          </w:p>
        </w:tc>
      </w:tr>
      <w:tr w:rsidR="00AE3DBE" w:rsidTr="00B87D82">
        <w:trPr>
          <w:trHeight w:val="340"/>
          <w:jc w:val="center"/>
        </w:trPr>
        <w:tc>
          <w:tcPr>
            <w:tcW w:w="1394" w:type="dxa"/>
            <w:tcBorders>
              <w:top w:val="single" w:sz="4" w:space="0" w:color="auto"/>
              <w:left w:val="single" w:sz="8"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2"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4"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071" w:type="dxa"/>
            <w:tcBorders>
              <w:top w:val="single" w:sz="4" w:space="0" w:color="auto"/>
              <w:left w:val="single" w:sz="4" w:space="0" w:color="auto"/>
              <w:bottom w:val="single" w:sz="4" w:space="0" w:color="auto"/>
              <w:right w:val="single" w:sz="8" w:space="0" w:color="auto"/>
            </w:tcBorders>
            <w:vAlign w:val="center"/>
          </w:tcPr>
          <w:p w:rsidR="00AE3DBE" w:rsidRDefault="00AE3DBE" w:rsidP="00B87D82">
            <w:pPr>
              <w:jc w:val="center"/>
              <w:rPr>
                <w:bCs/>
                <w:color w:val="FF0000"/>
                <w:sz w:val="18"/>
                <w:szCs w:val="18"/>
              </w:rPr>
            </w:pPr>
          </w:p>
        </w:tc>
      </w:tr>
      <w:tr w:rsidR="00AE3DBE" w:rsidTr="00B87D82">
        <w:trPr>
          <w:trHeight w:val="340"/>
          <w:jc w:val="center"/>
        </w:trPr>
        <w:tc>
          <w:tcPr>
            <w:tcW w:w="1394" w:type="dxa"/>
            <w:tcBorders>
              <w:top w:val="single" w:sz="4" w:space="0" w:color="auto"/>
              <w:left w:val="single" w:sz="8"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2"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4"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071" w:type="dxa"/>
            <w:tcBorders>
              <w:top w:val="single" w:sz="4" w:space="0" w:color="auto"/>
              <w:left w:val="single" w:sz="4" w:space="0" w:color="auto"/>
              <w:bottom w:val="single" w:sz="4" w:space="0" w:color="auto"/>
              <w:right w:val="single" w:sz="8" w:space="0" w:color="auto"/>
            </w:tcBorders>
            <w:vAlign w:val="center"/>
          </w:tcPr>
          <w:p w:rsidR="00AE3DBE" w:rsidRDefault="00AE3DBE" w:rsidP="00B87D82">
            <w:pPr>
              <w:jc w:val="center"/>
              <w:rPr>
                <w:bCs/>
                <w:color w:val="FF0000"/>
                <w:sz w:val="18"/>
                <w:szCs w:val="18"/>
              </w:rPr>
            </w:pPr>
          </w:p>
        </w:tc>
      </w:tr>
      <w:tr w:rsidR="00AE3DBE" w:rsidTr="00B87D82">
        <w:trPr>
          <w:trHeight w:val="340"/>
          <w:jc w:val="center"/>
        </w:trPr>
        <w:tc>
          <w:tcPr>
            <w:tcW w:w="1394" w:type="dxa"/>
            <w:tcBorders>
              <w:top w:val="single" w:sz="4" w:space="0" w:color="auto"/>
              <w:left w:val="single" w:sz="8"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2"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4"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071" w:type="dxa"/>
            <w:tcBorders>
              <w:top w:val="single" w:sz="4" w:space="0" w:color="auto"/>
              <w:left w:val="single" w:sz="4" w:space="0" w:color="auto"/>
              <w:bottom w:val="single" w:sz="4" w:space="0" w:color="auto"/>
              <w:right w:val="single" w:sz="8" w:space="0" w:color="auto"/>
            </w:tcBorders>
            <w:vAlign w:val="center"/>
          </w:tcPr>
          <w:p w:rsidR="00AE3DBE" w:rsidRDefault="00AE3DBE" w:rsidP="00B87D82">
            <w:pPr>
              <w:jc w:val="center"/>
              <w:rPr>
                <w:bCs/>
                <w:color w:val="FF0000"/>
                <w:sz w:val="18"/>
                <w:szCs w:val="18"/>
              </w:rPr>
            </w:pPr>
          </w:p>
        </w:tc>
      </w:tr>
      <w:tr w:rsidR="00AE3DBE" w:rsidTr="00B87D82">
        <w:trPr>
          <w:trHeight w:val="340"/>
          <w:jc w:val="center"/>
        </w:trPr>
        <w:tc>
          <w:tcPr>
            <w:tcW w:w="1394" w:type="dxa"/>
            <w:tcBorders>
              <w:top w:val="single" w:sz="4" w:space="0" w:color="auto"/>
              <w:left w:val="single" w:sz="8"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2"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404" w:type="dxa"/>
            <w:tcBorders>
              <w:top w:val="single" w:sz="4" w:space="0" w:color="auto"/>
              <w:left w:val="single" w:sz="4" w:space="0" w:color="auto"/>
              <w:bottom w:val="single" w:sz="4" w:space="0" w:color="auto"/>
              <w:right w:val="single" w:sz="4" w:space="0" w:color="auto"/>
            </w:tcBorders>
            <w:vAlign w:val="center"/>
          </w:tcPr>
          <w:p w:rsidR="00AE3DBE" w:rsidRDefault="00AE3DBE" w:rsidP="00B87D82">
            <w:pPr>
              <w:jc w:val="center"/>
              <w:rPr>
                <w:bCs/>
                <w:color w:val="FF0000"/>
                <w:sz w:val="18"/>
                <w:szCs w:val="18"/>
              </w:rPr>
            </w:pPr>
          </w:p>
        </w:tc>
        <w:tc>
          <w:tcPr>
            <w:tcW w:w="2071" w:type="dxa"/>
            <w:tcBorders>
              <w:top w:val="single" w:sz="4" w:space="0" w:color="auto"/>
              <w:left w:val="single" w:sz="4" w:space="0" w:color="auto"/>
              <w:bottom w:val="single" w:sz="4" w:space="0" w:color="auto"/>
              <w:right w:val="single" w:sz="8" w:space="0" w:color="auto"/>
            </w:tcBorders>
            <w:vAlign w:val="center"/>
          </w:tcPr>
          <w:p w:rsidR="00AE3DBE" w:rsidRDefault="00AE3DBE" w:rsidP="00B87D82">
            <w:pPr>
              <w:jc w:val="center"/>
              <w:rPr>
                <w:bCs/>
                <w:color w:val="FF0000"/>
                <w:sz w:val="18"/>
                <w:szCs w:val="18"/>
              </w:rPr>
            </w:pPr>
          </w:p>
        </w:tc>
      </w:tr>
      <w:tr w:rsidR="00AE3DBE" w:rsidTr="00B87D82">
        <w:trPr>
          <w:trHeight w:val="340"/>
          <w:jc w:val="center"/>
        </w:trPr>
        <w:tc>
          <w:tcPr>
            <w:tcW w:w="1394" w:type="dxa"/>
            <w:tcBorders>
              <w:top w:val="single" w:sz="4" w:space="0" w:color="auto"/>
              <w:left w:val="single" w:sz="8" w:space="0" w:color="auto"/>
              <w:bottom w:val="single" w:sz="8" w:space="0" w:color="auto"/>
              <w:right w:val="single" w:sz="4" w:space="0" w:color="auto"/>
            </w:tcBorders>
            <w:vAlign w:val="center"/>
            <w:hideMark/>
          </w:tcPr>
          <w:p w:rsidR="00AE3DBE" w:rsidRDefault="00AE3DBE" w:rsidP="00B87D82">
            <w:pPr>
              <w:jc w:val="center"/>
              <w:rPr>
                <w:bCs/>
                <w:sz w:val="18"/>
                <w:szCs w:val="18"/>
              </w:rPr>
            </w:pPr>
            <w:r>
              <w:rPr>
                <w:rFonts w:hint="eastAsia"/>
                <w:bCs/>
                <w:sz w:val="18"/>
                <w:szCs w:val="18"/>
              </w:rPr>
              <w:t>合计</w:t>
            </w:r>
          </w:p>
        </w:tc>
        <w:tc>
          <w:tcPr>
            <w:tcW w:w="2402" w:type="dxa"/>
            <w:tcBorders>
              <w:top w:val="single" w:sz="4" w:space="0" w:color="auto"/>
              <w:left w:val="single" w:sz="4" w:space="0" w:color="auto"/>
              <w:bottom w:val="single" w:sz="8" w:space="0" w:color="auto"/>
              <w:right w:val="single" w:sz="4" w:space="0" w:color="auto"/>
            </w:tcBorders>
            <w:vAlign w:val="center"/>
          </w:tcPr>
          <w:p w:rsidR="00AE3DBE" w:rsidRDefault="00AE3DBE" w:rsidP="00B87D82">
            <w:pPr>
              <w:jc w:val="center"/>
              <w:rPr>
                <w:bCs/>
                <w:sz w:val="18"/>
                <w:szCs w:val="18"/>
              </w:rPr>
            </w:pPr>
          </w:p>
        </w:tc>
        <w:tc>
          <w:tcPr>
            <w:tcW w:w="2404" w:type="dxa"/>
            <w:tcBorders>
              <w:top w:val="single" w:sz="4" w:space="0" w:color="auto"/>
              <w:left w:val="single" w:sz="4" w:space="0" w:color="auto"/>
              <w:bottom w:val="single" w:sz="8" w:space="0" w:color="auto"/>
              <w:right w:val="single" w:sz="4" w:space="0" w:color="auto"/>
            </w:tcBorders>
            <w:vAlign w:val="center"/>
          </w:tcPr>
          <w:p w:rsidR="00AE3DBE" w:rsidRDefault="00AE3DBE" w:rsidP="00B87D82">
            <w:pPr>
              <w:jc w:val="center"/>
              <w:rPr>
                <w:bCs/>
                <w:sz w:val="18"/>
                <w:szCs w:val="18"/>
              </w:rPr>
            </w:pPr>
          </w:p>
        </w:tc>
        <w:tc>
          <w:tcPr>
            <w:tcW w:w="2071" w:type="dxa"/>
            <w:tcBorders>
              <w:top w:val="single" w:sz="4" w:space="0" w:color="auto"/>
              <w:left w:val="single" w:sz="4" w:space="0" w:color="auto"/>
              <w:bottom w:val="single" w:sz="8" w:space="0" w:color="auto"/>
              <w:right w:val="single" w:sz="8" w:space="0" w:color="auto"/>
            </w:tcBorders>
            <w:vAlign w:val="center"/>
          </w:tcPr>
          <w:p w:rsidR="00AE3DBE" w:rsidRDefault="00AE3DBE" w:rsidP="00B87D82">
            <w:pPr>
              <w:jc w:val="center"/>
              <w:rPr>
                <w:bCs/>
                <w:sz w:val="18"/>
                <w:szCs w:val="18"/>
              </w:rPr>
            </w:pPr>
          </w:p>
        </w:tc>
      </w:tr>
    </w:tbl>
    <w:p w:rsidR="00AE3DBE" w:rsidRDefault="00AE3DBE" w:rsidP="00AE3DBE">
      <w:pPr>
        <w:adjustRightInd w:val="0"/>
        <w:snapToGrid w:val="0"/>
        <w:spacing w:line="288" w:lineRule="auto"/>
        <w:rPr>
          <w:rFonts w:ascii="宋体" w:hAnsi="宋体" w:cs="宋体"/>
          <w:kern w:val="0"/>
        </w:rPr>
      </w:pPr>
    </w:p>
    <w:p w:rsidR="00AE3DBE" w:rsidRPr="007D2594" w:rsidRDefault="00AE3DBE" w:rsidP="00AE3DBE">
      <w:pPr>
        <w:pStyle w:val="a5"/>
        <w:spacing w:line="288" w:lineRule="auto"/>
        <w:outlineLvl w:val="9"/>
        <w:rPr>
          <w:sz w:val="21"/>
          <w:szCs w:val="21"/>
        </w:rPr>
      </w:pPr>
      <w:r w:rsidRPr="007D2594">
        <w:rPr>
          <w:rFonts w:hint="eastAsia"/>
          <w:sz w:val="21"/>
          <w:szCs w:val="21"/>
        </w:rPr>
        <w:t>简要描述项目改善室内自然通风的技术措施，尤其是对建筑空间、平面布局和构造等的优化设计措施，并说明改善的效果。（</w:t>
      </w:r>
      <w:r w:rsidRPr="007D2594">
        <w:rPr>
          <w:sz w:val="21"/>
          <w:szCs w:val="21"/>
        </w:rPr>
        <w:t>200</w:t>
      </w:r>
      <w:r w:rsidRPr="007D2594">
        <w:rPr>
          <w:rFonts w:hint="eastAsia"/>
          <w:sz w:val="21"/>
          <w:szCs w:val="21"/>
        </w:rPr>
        <w:t>字以内）</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AE3DBE" w:rsidTr="00B87D82">
        <w:trPr>
          <w:trHeight w:val="2268"/>
          <w:jc w:val="center"/>
        </w:trPr>
        <w:tc>
          <w:tcPr>
            <w:tcW w:w="8334" w:type="dxa"/>
            <w:tcBorders>
              <w:top w:val="single" w:sz="4" w:space="0" w:color="auto"/>
              <w:left w:val="single" w:sz="4" w:space="0" w:color="auto"/>
              <w:bottom w:val="single" w:sz="4" w:space="0" w:color="auto"/>
              <w:right w:val="single" w:sz="4" w:space="0" w:color="auto"/>
            </w:tcBorders>
          </w:tcPr>
          <w:p w:rsidR="00AE3DBE" w:rsidRDefault="00AE3DBE" w:rsidP="00B87D82">
            <w:pPr>
              <w:pStyle w:val="a5"/>
              <w:spacing w:line="288" w:lineRule="auto"/>
              <w:jc w:val="left"/>
              <w:outlineLvl w:val="9"/>
              <w:rPr>
                <w:rFonts w:ascii="宋体" w:hAnsi="宋体" w:cs="仿宋_GB2312"/>
                <w:sz w:val="21"/>
                <w:szCs w:val="21"/>
              </w:rPr>
            </w:pPr>
          </w:p>
        </w:tc>
      </w:tr>
    </w:tbl>
    <w:p w:rsidR="00AE3DBE" w:rsidRDefault="00AE3DBE" w:rsidP="00AE3DBE">
      <w:pPr>
        <w:spacing w:beforeLines="100" w:before="312" w:afterLines="25" w:after="78" w:line="288" w:lineRule="auto"/>
        <w:rPr>
          <w:b/>
          <w:szCs w:val="24"/>
        </w:rPr>
      </w:pPr>
      <w:r>
        <w:rPr>
          <w:b/>
        </w:rPr>
        <w:t>3</w:t>
      </w:r>
      <w:r>
        <w:rPr>
          <w:rFonts w:hint="eastAsia"/>
          <w:b/>
        </w:rPr>
        <w:t>）证明材料</w:t>
      </w:r>
    </w:p>
    <w:p w:rsidR="00AE3DBE" w:rsidRDefault="00AE3DBE" w:rsidP="00AE3DBE">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lastRenderedPageBreak/>
        <w:t>提交材料及要求：</w:t>
      </w:r>
    </w:p>
    <w:p w:rsidR="00AE3DBE" w:rsidRDefault="00AE3DBE" w:rsidP="00AE3DBE">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t>居住建筑：</w:t>
      </w:r>
    </w:p>
    <w:p w:rsidR="00AE3DBE" w:rsidRPr="007D2594" w:rsidRDefault="00AE3DBE" w:rsidP="00AE3DBE">
      <w:pPr>
        <w:pStyle w:val="a5"/>
        <w:numPr>
          <w:ilvl w:val="0"/>
          <w:numId w:val="1"/>
        </w:numPr>
        <w:spacing w:line="288" w:lineRule="auto"/>
        <w:ind w:left="420" w:hangingChars="200"/>
        <w:outlineLvl w:val="9"/>
        <w:rPr>
          <w:sz w:val="21"/>
          <w:szCs w:val="21"/>
        </w:rPr>
      </w:pPr>
      <w:r w:rsidRPr="007D2594">
        <w:rPr>
          <w:rFonts w:hint="eastAsia"/>
          <w:sz w:val="21"/>
          <w:szCs w:val="21"/>
        </w:rPr>
        <w:t>建筑各层平面图：应体现建筑空间及平面布局；</w:t>
      </w:r>
    </w:p>
    <w:p w:rsidR="00AE3DBE" w:rsidRPr="007D2594" w:rsidRDefault="00AE3DBE" w:rsidP="00AE3DBE">
      <w:pPr>
        <w:pStyle w:val="a5"/>
        <w:numPr>
          <w:ilvl w:val="0"/>
          <w:numId w:val="1"/>
        </w:numPr>
        <w:spacing w:line="288" w:lineRule="auto"/>
        <w:ind w:left="420" w:hangingChars="200"/>
        <w:outlineLvl w:val="9"/>
        <w:rPr>
          <w:sz w:val="21"/>
          <w:szCs w:val="21"/>
        </w:rPr>
      </w:pPr>
      <w:r w:rsidRPr="007D2594">
        <w:rPr>
          <w:rFonts w:hint="eastAsia"/>
          <w:sz w:val="21"/>
          <w:szCs w:val="21"/>
        </w:rPr>
        <w:t>门窗表：应体现窗户的位置及尺寸、开启方式；</w:t>
      </w:r>
    </w:p>
    <w:p w:rsidR="00AE3DBE" w:rsidRPr="007D2594" w:rsidRDefault="00AE3DBE" w:rsidP="00AE3DBE">
      <w:pPr>
        <w:pStyle w:val="a5"/>
        <w:numPr>
          <w:ilvl w:val="0"/>
          <w:numId w:val="1"/>
        </w:numPr>
        <w:spacing w:line="288" w:lineRule="auto"/>
        <w:ind w:left="420" w:hangingChars="200"/>
        <w:outlineLvl w:val="9"/>
        <w:rPr>
          <w:sz w:val="21"/>
          <w:szCs w:val="21"/>
        </w:rPr>
      </w:pPr>
      <w:r w:rsidRPr="007D2594">
        <w:rPr>
          <w:rFonts w:hint="eastAsia"/>
          <w:sz w:val="21"/>
          <w:szCs w:val="21"/>
        </w:rPr>
        <w:t>主要功能房间通风开口面积比例计算书：应包含不同户型不同房间类型的通风开口面积、地板面积及二者比例统计。</w:t>
      </w:r>
    </w:p>
    <w:p w:rsidR="00AE3DBE" w:rsidRDefault="00AE3DBE" w:rsidP="00AE3DBE">
      <w:pPr>
        <w:adjustRightInd w:val="0"/>
        <w:snapToGrid w:val="0"/>
        <w:spacing w:line="288" w:lineRule="auto"/>
        <w:ind w:leftChars="-52" w:left="-109" w:firstLineChars="50" w:firstLine="105"/>
        <w:rPr>
          <w:rFonts w:ascii="宋体" w:hAnsi="宋体" w:cs="宋体"/>
          <w:b/>
          <w:kern w:val="0"/>
        </w:rPr>
      </w:pPr>
    </w:p>
    <w:p w:rsidR="00AE3DBE" w:rsidRDefault="00AE3DBE" w:rsidP="00AE3DBE">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t>公共建筑：</w:t>
      </w:r>
    </w:p>
    <w:p w:rsidR="00AE3DBE" w:rsidRDefault="00AE3DBE" w:rsidP="00AE3DBE">
      <w:pPr>
        <w:pStyle w:val="a5"/>
        <w:numPr>
          <w:ilvl w:val="0"/>
          <w:numId w:val="2"/>
        </w:numPr>
        <w:spacing w:line="288" w:lineRule="auto"/>
        <w:ind w:left="420" w:hangingChars="200"/>
        <w:outlineLvl w:val="9"/>
        <w:rPr>
          <w:sz w:val="21"/>
          <w:szCs w:val="21"/>
        </w:rPr>
      </w:pPr>
      <w:r w:rsidRPr="007D2594">
        <w:rPr>
          <w:rFonts w:hint="eastAsia"/>
          <w:sz w:val="21"/>
          <w:szCs w:val="21"/>
        </w:rPr>
        <w:t>建筑各层平面图：应体现建筑空间及平面布局；</w:t>
      </w:r>
    </w:p>
    <w:p w:rsidR="00AE3DBE" w:rsidRPr="007D2594" w:rsidRDefault="00AE3DBE" w:rsidP="00AE3DBE">
      <w:pPr>
        <w:pStyle w:val="a5"/>
        <w:numPr>
          <w:ilvl w:val="0"/>
          <w:numId w:val="2"/>
        </w:numPr>
        <w:spacing w:line="288" w:lineRule="auto"/>
        <w:ind w:left="420" w:hangingChars="200"/>
        <w:outlineLvl w:val="9"/>
        <w:rPr>
          <w:sz w:val="21"/>
          <w:szCs w:val="21"/>
        </w:rPr>
      </w:pPr>
      <w:r w:rsidRPr="008A198C">
        <w:rPr>
          <w:rFonts w:hint="eastAsia"/>
          <w:sz w:val="21"/>
          <w:szCs w:val="21"/>
        </w:rPr>
        <w:t>诱导气流、促进自然通风</w:t>
      </w:r>
      <w:r>
        <w:rPr>
          <w:rFonts w:hint="eastAsia"/>
          <w:sz w:val="21"/>
          <w:szCs w:val="21"/>
        </w:rPr>
        <w:t>的建筑</w:t>
      </w:r>
      <w:r w:rsidRPr="008A198C">
        <w:rPr>
          <w:rFonts w:hint="eastAsia"/>
          <w:sz w:val="21"/>
          <w:szCs w:val="21"/>
        </w:rPr>
        <w:t>和构造设计</w:t>
      </w:r>
      <w:r>
        <w:rPr>
          <w:rFonts w:hint="eastAsia"/>
          <w:sz w:val="21"/>
          <w:szCs w:val="21"/>
        </w:rPr>
        <w:t>图纸；</w:t>
      </w:r>
    </w:p>
    <w:p w:rsidR="00AE3DBE" w:rsidRPr="007D2594" w:rsidRDefault="00AE3DBE" w:rsidP="00AE3DBE">
      <w:pPr>
        <w:pStyle w:val="a5"/>
        <w:numPr>
          <w:ilvl w:val="0"/>
          <w:numId w:val="2"/>
        </w:numPr>
        <w:spacing w:line="288" w:lineRule="auto"/>
        <w:ind w:left="420" w:hangingChars="200"/>
        <w:outlineLvl w:val="9"/>
        <w:rPr>
          <w:sz w:val="21"/>
          <w:szCs w:val="21"/>
        </w:rPr>
      </w:pPr>
      <w:r w:rsidRPr="007D2594">
        <w:rPr>
          <w:rFonts w:hint="eastAsia"/>
          <w:sz w:val="21"/>
          <w:szCs w:val="21"/>
        </w:rPr>
        <w:t>门窗表：应体现窗户的位置及尺寸、开启方式；</w:t>
      </w:r>
    </w:p>
    <w:p w:rsidR="00AE3DBE" w:rsidRPr="007D2594" w:rsidRDefault="00AE3DBE" w:rsidP="00AE3DBE">
      <w:pPr>
        <w:pStyle w:val="a5"/>
        <w:numPr>
          <w:ilvl w:val="0"/>
          <w:numId w:val="2"/>
        </w:numPr>
        <w:spacing w:line="288" w:lineRule="auto"/>
        <w:ind w:left="420" w:hangingChars="200"/>
        <w:outlineLvl w:val="9"/>
        <w:rPr>
          <w:sz w:val="21"/>
          <w:szCs w:val="21"/>
        </w:rPr>
      </w:pPr>
      <w:r w:rsidRPr="007D2594">
        <w:rPr>
          <w:rFonts w:hint="eastAsia"/>
          <w:sz w:val="21"/>
          <w:szCs w:val="21"/>
        </w:rPr>
        <w:t>室内自然通风优化模拟分析报告：应体现采用的模拟软件名称及版本、模拟工况边界条件描述、气象参数选择、可开启部门尺寸描述、模拟结果，并统计过渡季典型工况下主要功能房间的平均自然通风换气次数不小于</w:t>
      </w:r>
      <w:r w:rsidRPr="007D2594">
        <w:rPr>
          <w:sz w:val="21"/>
          <w:szCs w:val="21"/>
        </w:rPr>
        <w:t>2</w:t>
      </w:r>
      <w:r w:rsidRPr="007D2594">
        <w:rPr>
          <w:rFonts w:hint="eastAsia"/>
          <w:sz w:val="21"/>
          <w:szCs w:val="21"/>
        </w:rPr>
        <w:t>次</w:t>
      </w:r>
      <w:r w:rsidRPr="007D2594">
        <w:rPr>
          <w:sz w:val="21"/>
          <w:szCs w:val="21"/>
        </w:rPr>
        <w:t>/h</w:t>
      </w:r>
      <w:r w:rsidRPr="007D2594">
        <w:rPr>
          <w:rFonts w:hint="eastAsia"/>
          <w:sz w:val="21"/>
          <w:szCs w:val="21"/>
        </w:rPr>
        <w:t>的面积比例。</w:t>
      </w:r>
    </w:p>
    <w:p w:rsidR="00AE3DBE" w:rsidRDefault="00AE3DBE" w:rsidP="00AE3DBE">
      <w:pPr>
        <w:adjustRightInd w:val="0"/>
        <w:snapToGrid w:val="0"/>
        <w:spacing w:line="288" w:lineRule="auto"/>
        <w:ind w:leftChars="-52" w:left="-109" w:firstLineChars="50" w:firstLine="105"/>
        <w:rPr>
          <w:rFonts w:ascii="宋体" w:hAnsi="宋体" w:cs="宋体"/>
          <w:b/>
          <w:kern w:val="0"/>
        </w:rPr>
      </w:pPr>
    </w:p>
    <w:p w:rsidR="00AE3DBE" w:rsidRDefault="00AE3DBE" w:rsidP="00AE3DBE">
      <w:pPr>
        <w:adjustRightInd w:val="0"/>
        <w:snapToGrid w:val="0"/>
        <w:spacing w:line="288" w:lineRule="auto"/>
        <w:ind w:leftChars="-52" w:left="-109" w:firstLineChars="50" w:firstLine="105"/>
        <w:rPr>
          <w:rFonts w:ascii="宋体" w:hAnsi="宋体" w:cs="宋体"/>
          <w:b/>
          <w:kern w:val="0"/>
        </w:rPr>
      </w:pPr>
      <w:r>
        <w:rPr>
          <w:rFonts w:ascii="宋体" w:hAnsi="宋体" w:cs="宋体" w:hint="eastAsia"/>
          <w:b/>
          <w:kern w:val="0"/>
        </w:rPr>
        <w:t>实际提交资料：</w:t>
      </w: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4"/>
      </w:tblGrid>
      <w:tr w:rsidR="00AE3DBE" w:rsidTr="00B87D82">
        <w:trPr>
          <w:trHeight w:val="1474"/>
          <w:jc w:val="center"/>
        </w:trPr>
        <w:tc>
          <w:tcPr>
            <w:tcW w:w="8334" w:type="dxa"/>
            <w:tcBorders>
              <w:top w:val="single" w:sz="4" w:space="0" w:color="auto"/>
              <w:left w:val="single" w:sz="4" w:space="0" w:color="auto"/>
              <w:bottom w:val="single" w:sz="4" w:space="0" w:color="auto"/>
              <w:right w:val="single" w:sz="4" w:space="0" w:color="auto"/>
            </w:tcBorders>
          </w:tcPr>
          <w:p w:rsidR="00AE3DBE" w:rsidRDefault="00AE3DBE" w:rsidP="00B87D82">
            <w:pPr>
              <w:adjustRightInd w:val="0"/>
              <w:snapToGrid w:val="0"/>
              <w:spacing w:line="460" w:lineRule="exact"/>
              <w:rPr>
                <w:rFonts w:ascii="宋体" w:hAnsi="宋体" w:cs="宋体"/>
                <w:b/>
                <w:kern w:val="0"/>
                <w:sz w:val="24"/>
                <w:szCs w:val="24"/>
              </w:rPr>
            </w:pPr>
          </w:p>
        </w:tc>
      </w:tr>
    </w:tbl>
    <w:p w:rsidR="00AE3DBE" w:rsidRDefault="00AE3DBE" w:rsidP="00AE3DBE">
      <w:pPr>
        <w:rPr>
          <w:rFonts w:ascii="宋体" w:hAnsi="宋体" w:cs="宋体"/>
          <w:kern w:val="0"/>
          <w:sz w:val="24"/>
          <w:szCs w:val="24"/>
        </w:rPr>
      </w:pPr>
    </w:p>
    <w:p w:rsidR="00AE3DBE" w:rsidRDefault="00AE3DBE" w:rsidP="00AE3DBE">
      <w:pPr>
        <w:widowControl/>
        <w:jc w:val="left"/>
        <w:rPr>
          <w:rFonts w:ascii="宋体" w:hAnsi="宋体" w:cs="宋体"/>
          <w:kern w:val="0"/>
          <w:sz w:val="24"/>
        </w:rPr>
      </w:pPr>
      <w:r>
        <w:rPr>
          <w:rFonts w:ascii="宋体" w:hAnsi="宋体" w:cs="宋体" w:hint="eastAsia"/>
          <w:kern w:val="0"/>
          <w:sz w:val="24"/>
        </w:rPr>
        <w:br w:type="page"/>
      </w:r>
    </w:p>
    <w:p w:rsidR="005F4B4A" w:rsidRDefault="00AB5C92">
      <w:bookmarkStart w:id="1" w:name="_GoBack"/>
      <w:bookmarkEnd w:id="1"/>
    </w:p>
    <w:sectPr w:rsidR="005F4B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92" w:rsidRDefault="00AB5C92" w:rsidP="00AE3DBE">
      <w:r>
        <w:separator/>
      </w:r>
    </w:p>
  </w:endnote>
  <w:endnote w:type="continuationSeparator" w:id="0">
    <w:p w:rsidR="00AB5C92" w:rsidRDefault="00AB5C92" w:rsidP="00AE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92" w:rsidRDefault="00AB5C92" w:rsidP="00AE3DBE">
      <w:r>
        <w:separator/>
      </w:r>
    </w:p>
  </w:footnote>
  <w:footnote w:type="continuationSeparator" w:id="0">
    <w:p w:rsidR="00AB5C92" w:rsidRDefault="00AB5C92" w:rsidP="00AE3D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35339"/>
    <w:multiLevelType w:val="multilevel"/>
    <w:tmpl w:val="C2166EEA"/>
    <w:lvl w:ilvl="0">
      <w:start w:val="1"/>
      <w:numFmt w:val="decimal"/>
      <w:lvlText w:val="%1、"/>
      <w:lvlJc w:val="left"/>
      <w:pPr>
        <w:ind w:left="101" w:hanging="420"/>
      </w:pPr>
      <w:rPr>
        <w:rFonts w:cs="Times New Roman" w:hint="eastAsia"/>
      </w:rPr>
    </w:lvl>
    <w:lvl w:ilvl="1">
      <w:start w:val="1"/>
      <w:numFmt w:val="lowerLetter"/>
      <w:lvlText w:val="%2)"/>
      <w:lvlJc w:val="left"/>
      <w:pPr>
        <w:ind w:left="521" w:hanging="420"/>
      </w:pPr>
      <w:rPr>
        <w:rFonts w:hint="eastAsia"/>
      </w:rPr>
    </w:lvl>
    <w:lvl w:ilvl="2">
      <w:start w:val="1"/>
      <w:numFmt w:val="lowerRoman"/>
      <w:lvlText w:val="%3."/>
      <w:lvlJc w:val="right"/>
      <w:pPr>
        <w:ind w:left="941" w:hanging="420"/>
      </w:pPr>
      <w:rPr>
        <w:rFonts w:hint="eastAsia"/>
      </w:rPr>
    </w:lvl>
    <w:lvl w:ilvl="3">
      <w:start w:val="1"/>
      <w:numFmt w:val="decimal"/>
      <w:lvlText w:val="%4."/>
      <w:lvlJc w:val="left"/>
      <w:pPr>
        <w:ind w:left="1361" w:hanging="420"/>
      </w:pPr>
      <w:rPr>
        <w:rFonts w:hint="eastAsia"/>
      </w:rPr>
    </w:lvl>
    <w:lvl w:ilvl="4">
      <w:start w:val="1"/>
      <w:numFmt w:val="lowerLetter"/>
      <w:lvlText w:val="%5)"/>
      <w:lvlJc w:val="left"/>
      <w:pPr>
        <w:ind w:left="1781" w:hanging="420"/>
      </w:pPr>
      <w:rPr>
        <w:rFonts w:hint="eastAsia"/>
      </w:rPr>
    </w:lvl>
    <w:lvl w:ilvl="5">
      <w:start w:val="1"/>
      <w:numFmt w:val="lowerRoman"/>
      <w:lvlText w:val="%6."/>
      <w:lvlJc w:val="right"/>
      <w:pPr>
        <w:ind w:left="2201" w:hanging="420"/>
      </w:pPr>
      <w:rPr>
        <w:rFonts w:hint="eastAsia"/>
      </w:rPr>
    </w:lvl>
    <w:lvl w:ilvl="6">
      <w:start w:val="1"/>
      <w:numFmt w:val="decimal"/>
      <w:lvlText w:val="%7."/>
      <w:lvlJc w:val="left"/>
      <w:pPr>
        <w:ind w:left="2621" w:hanging="420"/>
      </w:pPr>
      <w:rPr>
        <w:rFonts w:hint="eastAsia"/>
      </w:rPr>
    </w:lvl>
    <w:lvl w:ilvl="7">
      <w:start w:val="1"/>
      <w:numFmt w:val="lowerLetter"/>
      <w:lvlText w:val="%8)"/>
      <w:lvlJc w:val="left"/>
      <w:pPr>
        <w:ind w:left="3041" w:hanging="420"/>
      </w:pPr>
      <w:rPr>
        <w:rFonts w:hint="eastAsia"/>
      </w:rPr>
    </w:lvl>
    <w:lvl w:ilvl="8">
      <w:start w:val="1"/>
      <w:numFmt w:val="lowerRoman"/>
      <w:lvlText w:val="%9."/>
      <w:lvlJc w:val="right"/>
      <w:pPr>
        <w:ind w:left="3461" w:hanging="420"/>
      </w:pPr>
      <w:rPr>
        <w:rFonts w:hint="eastAsia"/>
      </w:rPr>
    </w:lvl>
  </w:abstractNum>
  <w:abstractNum w:abstractNumId="1" w15:restartNumberingAfterBreak="0">
    <w:nsid w:val="624C4656"/>
    <w:multiLevelType w:val="multilevel"/>
    <w:tmpl w:val="42089B1A"/>
    <w:lvl w:ilvl="0">
      <w:start w:val="1"/>
      <w:numFmt w:val="decimal"/>
      <w:lvlText w:val="%1、"/>
      <w:lvlJc w:val="left"/>
      <w:pPr>
        <w:ind w:left="101" w:hanging="420"/>
      </w:pPr>
      <w:rPr>
        <w:rFonts w:cs="Times New Roman" w:hint="eastAsia"/>
      </w:rPr>
    </w:lvl>
    <w:lvl w:ilvl="1">
      <w:start w:val="1"/>
      <w:numFmt w:val="lowerLetter"/>
      <w:lvlText w:val="%2)"/>
      <w:lvlJc w:val="left"/>
      <w:pPr>
        <w:ind w:left="521" w:hanging="420"/>
      </w:pPr>
      <w:rPr>
        <w:rFonts w:hint="eastAsia"/>
      </w:rPr>
    </w:lvl>
    <w:lvl w:ilvl="2">
      <w:start w:val="1"/>
      <w:numFmt w:val="lowerRoman"/>
      <w:lvlText w:val="%3."/>
      <w:lvlJc w:val="right"/>
      <w:pPr>
        <w:ind w:left="941" w:hanging="420"/>
      </w:pPr>
      <w:rPr>
        <w:rFonts w:hint="eastAsia"/>
      </w:rPr>
    </w:lvl>
    <w:lvl w:ilvl="3">
      <w:start w:val="1"/>
      <w:numFmt w:val="decimal"/>
      <w:lvlText w:val="%4."/>
      <w:lvlJc w:val="left"/>
      <w:pPr>
        <w:ind w:left="1361" w:hanging="420"/>
      </w:pPr>
      <w:rPr>
        <w:rFonts w:hint="eastAsia"/>
      </w:rPr>
    </w:lvl>
    <w:lvl w:ilvl="4">
      <w:start w:val="1"/>
      <w:numFmt w:val="lowerLetter"/>
      <w:lvlText w:val="%5)"/>
      <w:lvlJc w:val="left"/>
      <w:pPr>
        <w:ind w:left="1781" w:hanging="420"/>
      </w:pPr>
      <w:rPr>
        <w:rFonts w:hint="eastAsia"/>
      </w:rPr>
    </w:lvl>
    <w:lvl w:ilvl="5">
      <w:start w:val="1"/>
      <w:numFmt w:val="lowerRoman"/>
      <w:lvlText w:val="%6."/>
      <w:lvlJc w:val="right"/>
      <w:pPr>
        <w:ind w:left="2201" w:hanging="420"/>
      </w:pPr>
      <w:rPr>
        <w:rFonts w:hint="eastAsia"/>
      </w:rPr>
    </w:lvl>
    <w:lvl w:ilvl="6">
      <w:start w:val="1"/>
      <w:numFmt w:val="decimal"/>
      <w:lvlText w:val="%7."/>
      <w:lvlJc w:val="left"/>
      <w:pPr>
        <w:ind w:left="2621" w:hanging="420"/>
      </w:pPr>
      <w:rPr>
        <w:rFonts w:hint="eastAsia"/>
      </w:rPr>
    </w:lvl>
    <w:lvl w:ilvl="7">
      <w:start w:val="1"/>
      <w:numFmt w:val="lowerLetter"/>
      <w:lvlText w:val="%8)"/>
      <w:lvlJc w:val="left"/>
      <w:pPr>
        <w:ind w:left="3041" w:hanging="420"/>
      </w:pPr>
      <w:rPr>
        <w:rFonts w:hint="eastAsia"/>
      </w:rPr>
    </w:lvl>
    <w:lvl w:ilvl="8">
      <w:start w:val="1"/>
      <w:numFmt w:val="lowerRoman"/>
      <w:lvlText w:val="%9."/>
      <w:lvlJc w:val="right"/>
      <w:pPr>
        <w:ind w:left="3461"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C6"/>
    <w:rsid w:val="0036396F"/>
    <w:rsid w:val="00AB5C92"/>
    <w:rsid w:val="00AE3DBE"/>
    <w:rsid w:val="00D063C6"/>
    <w:rsid w:val="00EB5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40B863-6C9C-4E3E-9CF6-87D3119F9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DBE"/>
    <w:pPr>
      <w:widowControl w:val="0"/>
      <w:jc w:val="both"/>
    </w:pPr>
    <w:rPr>
      <w:rFonts w:ascii="Times New Roman" w:eastAsia="宋体" w:hAnsi="Times New Roman" w:cs="Times New Roman"/>
      <w:szCs w:val="21"/>
    </w:rPr>
  </w:style>
  <w:style w:type="paragraph" w:styleId="4">
    <w:name w:val="heading 4"/>
    <w:basedOn w:val="a"/>
    <w:next w:val="a"/>
    <w:link w:val="4Char"/>
    <w:unhideWhenUsed/>
    <w:qFormat/>
    <w:rsid w:val="00AE3DBE"/>
    <w:pPr>
      <w:keepNext/>
      <w:keepLines/>
      <w:spacing w:before="120" w:after="120"/>
      <w:jc w:val="left"/>
      <w:outlineLvl w:val="3"/>
    </w:pPr>
    <w:rPr>
      <w:rFonts w:ascii="tim" w:eastAsia="黑体" w:hAnsi="tim" w:cstheme="majorBidi"/>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3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3DBE"/>
    <w:rPr>
      <w:sz w:val="18"/>
      <w:szCs w:val="18"/>
    </w:rPr>
  </w:style>
  <w:style w:type="paragraph" w:styleId="a4">
    <w:name w:val="footer"/>
    <w:basedOn w:val="a"/>
    <w:link w:val="Char0"/>
    <w:uiPriority w:val="99"/>
    <w:unhideWhenUsed/>
    <w:rsid w:val="00AE3DBE"/>
    <w:pPr>
      <w:tabs>
        <w:tab w:val="center" w:pos="4153"/>
        <w:tab w:val="right" w:pos="8306"/>
      </w:tabs>
      <w:snapToGrid w:val="0"/>
      <w:jc w:val="left"/>
    </w:pPr>
    <w:rPr>
      <w:sz w:val="18"/>
      <w:szCs w:val="18"/>
    </w:rPr>
  </w:style>
  <w:style w:type="character" w:customStyle="1" w:styleId="Char0">
    <w:name w:val="页脚 Char"/>
    <w:basedOn w:val="a0"/>
    <w:link w:val="a4"/>
    <w:uiPriority w:val="99"/>
    <w:rsid w:val="00AE3DBE"/>
    <w:rPr>
      <w:sz w:val="18"/>
      <w:szCs w:val="18"/>
    </w:rPr>
  </w:style>
  <w:style w:type="character" w:customStyle="1" w:styleId="4Char">
    <w:name w:val="标题 4 Char"/>
    <w:basedOn w:val="a0"/>
    <w:link w:val="4"/>
    <w:rsid w:val="00AE3DBE"/>
    <w:rPr>
      <w:rFonts w:ascii="tim" w:eastAsia="黑体" w:hAnsi="tim" w:cstheme="majorBidi"/>
      <w:b/>
      <w:bCs/>
      <w:sz w:val="24"/>
      <w:szCs w:val="28"/>
    </w:rPr>
  </w:style>
  <w:style w:type="paragraph" w:customStyle="1" w:styleId="a5">
    <w:name w:val="条文"/>
    <w:basedOn w:val="a"/>
    <w:rsid w:val="00AE3DBE"/>
    <w:pPr>
      <w:spacing w:line="300" w:lineRule="auto"/>
      <w:outlineLvl w:val="2"/>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186</Words>
  <Characters>1061</Characters>
  <Application>Microsoft Office Word</Application>
  <DocSecurity>0</DocSecurity>
  <Lines>8</Lines>
  <Paragraphs>2</Paragraphs>
  <ScaleCrop>false</ScaleCrop>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mmy</dc:creator>
  <cp:keywords/>
  <dc:description/>
  <cp:lastModifiedBy>mmy</cp:lastModifiedBy>
  <cp:revision>2</cp:revision>
  <dcterms:created xsi:type="dcterms:W3CDTF">2017-11-13T08:03:00Z</dcterms:created>
  <dcterms:modified xsi:type="dcterms:W3CDTF">2017-11-13T08:03:00Z</dcterms:modified>
</cp:coreProperties>
</file>