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7BC" w:rsidRDefault="00C247BC" w:rsidP="00C247BC">
      <w:pPr>
        <w:pStyle w:val="4"/>
        <w:rPr>
          <w:rFonts w:hint="eastAsia"/>
        </w:rPr>
      </w:pPr>
      <w:bookmarkStart w:id="0" w:name="_Toc401939501"/>
      <w:r>
        <w:t>8.2.12</w:t>
      </w:r>
      <w:r w:rsidRPr="00761D62">
        <w:rPr>
          <w:rFonts w:hint="eastAsia"/>
        </w:rPr>
        <w:t>主要功能房间中人员密度较高且随时间变化大的区域设置室内空气质量监控系统，通风系统针对污染物浓度超标房间实现有效联动，节能运行</w:t>
      </w:r>
      <w:r>
        <w:rPr>
          <w:rFonts w:hint="eastAsia"/>
        </w:rPr>
        <w:t>。</w:t>
      </w:r>
      <w:bookmarkEnd w:id="0"/>
    </w:p>
    <w:p w:rsidR="00C247BC" w:rsidRDefault="00C247BC" w:rsidP="00C247BC">
      <w:pPr>
        <w:spacing w:beforeLines="100" w:before="312" w:afterLines="25" w:after="78" w:line="288" w:lineRule="auto"/>
        <w:rPr>
          <w:b/>
        </w:rPr>
      </w:pPr>
      <w:r>
        <w:rPr>
          <w:b/>
        </w:rPr>
        <w:t>1</w:t>
      </w:r>
      <w:r>
        <w:rPr>
          <w:rFonts w:hint="eastAsia"/>
          <w:b/>
        </w:rPr>
        <w:t>）参评情况</w:t>
      </w:r>
    </w:p>
    <w:p w:rsidR="00C247BC" w:rsidRDefault="00C247BC" w:rsidP="00C247BC">
      <w:pPr>
        <w:spacing w:line="288" w:lineRule="auto"/>
        <w:rPr>
          <w:rFonts w:ascii="宋体" w:hAnsi="宋体"/>
        </w:rPr>
      </w:pPr>
      <w:r>
        <w:rPr>
          <w:rFonts w:ascii="宋体" w:hAnsi="宋体" w:cs="宋体" w:hint="eastAsia"/>
          <w:b/>
        </w:rPr>
        <w:t>□</w:t>
      </w:r>
      <w:r>
        <w:rPr>
          <w:rFonts w:ascii="宋体" w:hAnsi="宋体" w:cs="宋体" w:hint="eastAsia"/>
        </w:rPr>
        <w:t>参评</w:t>
      </w:r>
      <w:r>
        <w:rPr>
          <w:rFonts w:ascii="宋体" w:hAnsi="宋体" w:hint="eastAsia"/>
        </w:rPr>
        <w:t>；</w:t>
      </w:r>
      <w:r>
        <w:rPr>
          <w:rFonts w:ascii="宋体" w:hAnsi="宋体" w:hint="eastAsia"/>
          <w:b/>
          <w:bCs/>
          <w:lang w:val="zh-CN"/>
        </w:rPr>
        <w:t>□</w:t>
      </w:r>
      <w:r>
        <w:rPr>
          <w:rFonts w:ascii="宋体" w:hAnsi="宋体" w:hint="eastAsia"/>
        </w:rPr>
        <w:t>不参评</w:t>
      </w:r>
    </w:p>
    <w:p w:rsidR="00C247BC" w:rsidRDefault="00C247BC" w:rsidP="00C247BC">
      <w:pPr>
        <w:spacing w:line="288" w:lineRule="auto"/>
        <w:rPr>
          <w:rFonts w:ascii="宋体" w:hAnsi="宋体" w:cs="宋体"/>
        </w:rPr>
      </w:pPr>
      <w:r>
        <w:rPr>
          <w:rFonts w:ascii="宋体" w:hAnsi="宋体" w:cs="宋体" w:hint="eastAsia"/>
        </w:rPr>
        <w:t>不参评条件：</w:t>
      </w:r>
    </w:p>
    <w:p w:rsidR="00C247BC" w:rsidRDefault="00C247BC" w:rsidP="00C247BC">
      <w:pPr>
        <w:spacing w:line="288" w:lineRule="auto"/>
        <w:rPr>
          <w:rFonts w:ascii="宋体" w:hAnsi="宋体" w:cs="宋体"/>
        </w:rPr>
      </w:pPr>
      <w:r>
        <w:rPr>
          <w:rFonts w:ascii="宋体" w:hAnsi="宋体" w:hint="eastAsia"/>
          <w:b/>
          <w:bCs/>
          <w:lang w:val="zh-CN"/>
        </w:rPr>
        <w:t>□</w:t>
      </w:r>
      <w:r>
        <w:rPr>
          <w:rFonts w:ascii="宋体" w:hAnsi="宋体" w:cs="宋体" w:hint="eastAsia"/>
        </w:rPr>
        <w:t>项目为居住建筑、</w:t>
      </w:r>
      <w:r>
        <w:rPr>
          <w:rFonts w:ascii="宋体" w:hAnsi="宋体" w:hint="eastAsia"/>
          <w:b/>
          <w:bCs/>
          <w:lang w:val="zh-CN"/>
        </w:rPr>
        <w:t>□</w:t>
      </w:r>
      <w:r>
        <w:rPr>
          <w:rFonts w:ascii="宋体" w:hAnsi="宋体" w:cs="宋体" w:hint="eastAsia"/>
        </w:rPr>
        <w:t>项目为不设集中通风空调系统的公共建筑</w:t>
      </w:r>
    </w:p>
    <w:p w:rsidR="00C247BC" w:rsidRDefault="00C247BC" w:rsidP="00C247BC">
      <w:pPr>
        <w:spacing w:beforeLines="100" w:before="312" w:afterLines="25" w:after="78" w:line="288" w:lineRule="auto"/>
        <w:rPr>
          <w:b/>
        </w:rPr>
      </w:pPr>
      <w:r>
        <w:rPr>
          <w:b/>
        </w:rPr>
        <w:t>2</w:t>
      </w:r>
      <w:r>
        <w:rPr>
          <w:rFonts w:hint="eastAsia"/>
          <w:b/>
        </w:rPr>
        <w:t>）得分自评</w:t>
      </w: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3833"/>
        <w:gridCol w:w="1857"/>
        <w:gridCol w:w="1545"/>
      </w:tblGrid>
      <w:tr w:rsidR="00C247BC" w:rsidTr="00B87D82">
        <w:trPr>
          <w:trHeight w:val="340"/>
          <w:jc w:val="center"/>
        </w:trPr>
        <w:tc>
          <w:tcPr>
            <w:tcW w:w="513" w:type="pct"/>
            <w:tcBorders>
              <w:top w:val="single" w:sz="4" w:space="0" w:color="auto"/>
              <w:left w:val="single" w:sz="4" w:space="0" w:color="auto"/>
              <w:bottom w:val="single" w:sz="4" w:space="0" w:color="auto"/>
              <w:right w:val="single" w:sz="4" w:space="0" w:color="auto"/>
            </w:tcBorders>
            <w:vAlign w:val="center"/>
            <w:hideMark/>
          </w:tcPr>
          <w:p w:rsidR="00C247BC" w:rsidRDefault="00C247BC" w:rsidP="00B87D82">
            <w:pPr>
              <w:jc w:val="center"/>
              <w:rPr>
                <w:b/>
                <w:bCs/>
                <w:sz w:val="18"/>
                <w:szCs w:val="18"/>
                <w:lang w:val="zh-CN"/>
              </w:rPr>
            </w:pPr>
            <w:r>
              <w:rPr>
                <w:rFonts w:hint="eastAsia"/>
                <w:b/>
                <w:bCs/>
                <w:sz w:val="18"/>
                <w:szCs w:val="18"/>
                <w:lang w:val="zh-CN"/>
              </w:rPr>
              <w:t>序号</w:t>
            </w:r>
          </w:p>
        </w:tc>
        <w:tc>
          <w:tcPr>
            <w:tcW w:w="2377" w:type="pct"/>
            <w:tcBorders>
              <w:top w:val="single" w:sz="4" w:space="0" w:color="auto"/>
              <w:left w:val="single" w:sz="4" w:space="0" w:color="auto"/>
              <w:bottom w:val="single" w:sz="4" w:space="0" w:color="auto"/>
              <w:right w:val="single" w:sz="4" w:space="0" w:color="auto"/>
            </w:tcBorders>
            <w:vAlign w:val="center"/>
            <w:hideMark/>
          </w:tcPr>
          <w:p w:rsidR="00C247BC" w:rsidRDefault="00C247BC" w:rsidP="00B87D82">
            <w:pPr>
              <w:jc w:val="center"/>
              <w:rPr>
                <w:b/>
                <w:bCs/>
                <w:sz w:val="18"/>
                <w:szCs w:val="18"/>
                <w:lang w:val="zh-CN"/>
              </w:rPr>
            </w:pPr>
            <w:r>
              <w:rPr>
                <w:rFonts w:hint="eastAsia"/>
                <w:b/>
                <w:bCs/>
                <w:sz w:val="18"/>
                <w:szCs w:val="18"/>
                <w:lang w:val="zh-CN"/>
              </w:rPr>
              <w:t>评价内容</w:t>
            </w:r>
          </w:p>
        </w:tc>
        <w:tc>
          <w:tcPr>
            <w:tcW w:w="1152" w:type="pct"/>
            <w:tcBorders>
              <w:top w:val="single" w:sz="4" w:space="0" w:color="auto"/>
              <w:left w:val="single" w:sz="4" w:space="0" w:color="auto"/>
              <w:bottom w:val="single" w:sz="4" w:space="0" w:color="auto"/>
              <w:right w:val="single" w:sz="4" w:space="0" w:color="auto"/>
            </w:tcBorders>
            <w:vAlign w:val="center"/>
            <w:hideMark/>
          </w:tcPr>
          <w:p w:rsidR="00C247BC" w:rsidRDefault="00C247BC" w:rsidP="00B87D82">
            <w:pPr>
              <w:jc w:val="center"/>
              <w:rPr>
                <w:b/>
                <w:bCs/>
                <w:sz w:val="18"/>
                <w:szCs w:val="18"/>
                <w:lang w:val="zh-CN"/>
              </w:rPr>
            </w:pPr>
            <w:r>
              <w:rPr>
                <w:rFonts w:hint="eastAsia"/>
                <w:b/>
                <w:bCs/>
                <w:sz w:val="18"/>
                <w:szCs w:val="18"/>
                <w:lang w:val="zh-CN"/>
              </w:rPr>
              <w:t>评价分值（分）</w:t>
            </w:r>
          </w:p>
        </w:tc>
        <w:tc>
          <w:tcPr>
            <w:tcW w:w="958" w:type="pct"/>
            <w:tcBorders>
              <w:top w:val="single" w:sz="4" w:space="0" w:color="auto"/>
              <w:left w:val="single" w:sz="4" w:space="0" w:color="auto"/>
              <w:bottom w:val="single" w:sz="4" w:space="0" w:color="auto"/>
              <w:right w:val="single" w:sz="4" w:space="0" w:color="auto"/>
            </w:tcBorders>
            <w:vAlign w:val="center"/>
            <w:hideMark/>
          </w:tcPr>
          <w:p w:rsidR="00C247BC" w:rsidRDefault="00C247BC" w:rsidP="00B87D82">
            <w:pPr>
              <w:jc w:val="center"/>
              <w:rPr>
                <w:b/>
                <w:bCs/>
                <w:sz w:val="18"/>
                <w:szCs w:val="18"/>
                <w:lang w:val="zh-CN"/>
              </w:rPr>
            </w:pPr>
            <w:r>
              <w:rPr>
                <w:rFonts w:hint="eastAsia"/>
                <w:b/>
                <w:bCs/>
                <w:sz w:val="18"/>
                <w:szCs w:val="18"/>
                <w:lang w:val="zh-CN"/>
              </w:rPr>
              <w:t>自评得分（分）</w:t>
            </w:r>
          </w:p>
        </w:tc>
      </w:tr>
      <w:tr w:rsidR="00C247BC" w:rsidTr="00B87D82">
        <w:trPr>
          <w:trHeight w:val="624"/>
          <w:jc w:val="center"/>
        </w:trPr>
        <w:tc>
          <w:tcPr>
            <w:tcW w:w="513" w:type="pct"/>
            <w:tcBorders>
              <w:top w:val="single" w:sz="4" w:space="0" w:color="auto"/>
              <w:left w:val="single" w:sz="4" w:space="0" w:color="auto"/>
              <w:bottom w:val="single" w:sz="4" w:space="0" w:color="auto"/>
              <w:right w:val="single" w:sz="4" w:space="0" w:color="auto"/>
            </w:tcBorders>
            <w:vAlign w:val="center"/>
            <w:hideMark/>
          </w:tcPr>
          <w:p w:rsidR="00C247BC" w:rsidRDefault="00C247BC" w:rsidP="00B87D82">
            <w:pPr>
              <w:jc w:val="center"/>
              <w:rPr>
                <w:bCs/>
                <w:sz w:val="18"/>
                <w:szCs w:val="18"/>
                <w:lang w:val="zh-CN"/>
              </w:rPr>
            </w:pPr>
            <w:r>
              <w:rPr>
                <w:bCs/>
                <w:sz w:val="18"/>
                <w:szCs w:val="18"/>
                <w:lang w:val="zh-CN"/>
              </w:rPr>
              <w:t>1</w:t>
            </w:r>
          </w:p>
        </w:tc>
        <w:tc>
          <w:tcPr>
            <w:tcW w:w="2377" w:type="pct"/>
            <w:tcBorders>
              <w:top w:val="single" w:sz="4" w:space="0" w:color="auto"/>
              <w:left w:val="single" w:sz="4" w:space="0" w:color="auto"/>
              <w:bottom w:val="single" w:sz="4" w:space="0" w:color="auto"/>
              <w:right w:val="single" w:sz="4" w:space="0" w:color="auto"/>
            </w:tcBorders>
            <w:hideMark/>
          </w:tcPr>
          <w:p w:rsidR="00C247BC" w:rsidRDefault="00C247BC" w:rsidP="00B87D82">
            <w:pPr>
              <w:jc w:val="left"/>
              <w:rPr>
                <w:bCs/>
                <w:sz w:val="18"/>
                <w:szCs w:val="18"/>
                <w:lang w:val="zh-CN"/>
              </w:rPr>
            </w:pPr>
            <w:r>
              <w:rPr>
                <w:rFonts w:ascii="宋体" w:hAnsi="宋体" w:cs="宋体" w:hint="eastAsia"/>
                <w:kern w:val="0"/>
                <w:sz w:val="18"/>
                <w:szCs w:val="18"/>
              </w:rPr>
              <w:t>对室内的二氧化碳浓度进行数据采集、分析，并与通风系统联动</w:t>
            </w:r>
          </w:p>
        </w:tc>
        <w:tc>
          <w:tcPr>
            <w:tcW w:w="1152" w:type="pct"/>
            <w:tcBorders>
              <w:top w:val="single" w:sz="4" w:space="0" w:color="auto"/>
              <w:left w:val="single" w:sz="4" w:space="0" w:color="auto"/>
              <w:bottom w:val="single" w:sz="4" w:space="0" w:color="auto"/>
              <w:right w:val="single" w:sz="4" w:space="0" w:color="auto"/>
            </w:tcBorders>
            <w:vAlign w:val="center"/>
            <w:hideMark/>
          </w:tcPr>
          <w:p w:rsidR="00C247BC" w:rsidRDefault="00C247BC" w:rsidP="00B87D82">
            <w:pPr>
              <w:jc w:val="center"/>
              <w:rPr>
                <w:bCs/>
                <w:sz w:val="18"/>
                <w:szCs w:val="18"/>
                <w:lang w:val="zh-CN"/>
              </w:rPr>
            </w:pPr>
            <w:r>
              <w:rPr>
                <w:bCs/>
                <w:sz w:val="18"/>
                <w:szCs w:val="18"/>
                <w:lang w:val="zh-CN"/>
              </w:rPr>
              <w:t>5</w:t>
            </w:r>
          </w:p>
        </w:tc>
        <w:tc>
          <w:tcPr>
            <w:tcW w:w="958" w:type="pct"/>
            <w:tcBorders>
              <w:top w:val="single" w:sz="4" w:space="0" w:color="auto"/>
              <w:left w:val="single" w:sz="4" w:space="0" w:color="auto"/>
              <w:bottom w:val="single" w:sz="4" w:space="0" w:color="auto"/>
              <w:right w:val="single" w:sz="4" w:space="0" w:color="auto"/>
            </w:tcBorders>
          </w:tcPr>
          <w:p w:rsidR="00C247BC" w:rsidRDefault="00C247BC" w:rsidP="00B87D82">
            <w:pPr>
              <w:jc w:val="center"/>
              <w:rPr>
                <w:b/>
                <w:bCs/>
                <w:sz w:val="18"/>
                <w:szCs w:val="18"/>
                <w:lang w:val="zh-CN"/>
              </w:rPr>
            </w:pPr>
          </w:p>
        </w:tc>
      </w:tr>
      <w:tr w:rsidR="00C247BC" w:rsidTr="00B87D82">
        <w:trPr>
          <w:jc w:val="center"/>
        </w:trPr>
        <w:tc>
          <w:tcPr>
            <w:tcW w:w="513" w:type="pct"/>
            <w:tcBorders>
              <w:top w:val="single" w:sz="4" w:space="0" w:color="auto"/>
              <w:left w:val="single" w:sz="4" w:space="0" w:color="auto"/>
              <w:bottom w:val="single" w:sz="4" w:space="0" w:color="auto"/>
              <w:right w:val="single" w:sz="4" w:space="0" w:color="auto"/>
            </w:tcBorders>
            <w:vAlign w:val="center"/>
            <w:hideMark/>
          </w:tcPr>
          <w:p w:rsidR="00C247BC" w:rsidRDefault="00C247BC" w:rsidP="00B87D82">
            <w:pPr>
              <w:jc w:val="center"/>
              <w:rPr>
                <w:bCs/>
                <w:sz w:val="18"/>
                <w:szCs w:val="18"/>
                <w:lang w:val="zh-CN"/>
              </w:rPr>
            </w:pPr>
            <w:r>
              <w:rPr>
                <w:bCs/>
                <w:sz w:val="18"/>
                <w:szCs w:val="18"/>
                <w:lang w:val="zh-CN"/>
              </w:rPr>
              <w:t>2</w:t>
            </w:r>
          </w:p>
        </w:tc>
        <w:tc>
          <w:tcPr>
            <w:tcW w:w="2377" w:type="pct"/>
            <w:tcBorders>
              <w:top w:val="single" w:sz="4" w:space="0" w:color="auto"/>
              <w:left w:val="single" w:sz="4" w:space="0" w:color="auto"/>
              <w:bottom w:val="single" w:sz="4" w:space="0" w:color="auto"/>
              <w:right w:val="single" w:sz="4" w:space="0" w:color="auto"/>
            </w:tcBorders>
            <w:hideMark/>
          </w:tcPr>
          <w:p w:rsidR="00C247BC" w:rsidRDefault="00C247BC" w:rsidP="00B87D82">
            <w:pPr>
              <w:jc w:val="left"/>
              <w:rPr>
                <w:bCs/>
                <w:sz w:val="18"/>
                <w:szCs w:val="18"/>
                <w:lang w:val="zh-CN"/>
              </w:rPr>
            </w:pPr>
            <w:r>
              <w:rPr>
                <w:rFonts w:ascii="宋体" w:hAnsi="宋体" w:cs="宋体" w:hint="eastAsia"/>
                <w:kern w:val="0"/>
                <w:sz w:val="18"/>
                <w:szCs w:val="18"/>
              </w:rPr>
              <w:t>实现室内污染物浓度超标实时报警，并与通风系统联动</w:t>
            </w:r>
          </w:p>
        </w:tc>
        <w:tc>
          <w:tcPr>
            <w:tcW w:w="1152" w:type="pct"/>
            <w:tcBorders>
              <w:top w:val="single" w:sz="4" w:space="0" w:color="auto"/>
              <w:left w:val="single" w:sz="4" w:space="0" w:color="auto"/>
              <w:bottom w:val="single" w:sz="4" w:space="0" w:color="auto"/>
              <w:right w:val="single" w:sz="4" w:space="0" w:color="auto"/>
            </w:tcBorders>
            <w:vAlign w:val="center"/>
            <w:hideMark/>
          </w:tcPr>
          <w:p w:rsidR="00C247BC" w:rsidRDefault="00C247BC" w:rsidP="00B87D82">
            <w:pPr>
              <w:jc w:val="center"/>
              <w:rPr>
                <w:bCs/>
                <w:sz w:val="18"/>
                <w:szCs w:val="18"/>
                <w:lang w:val="zh-CN"/>
              </w:rPr>
            </w:pPr>
            <w:r>
              <w:rPr>
                <w:bCs/>
                <w:sz w:val="18"/>
                <w:szCs w:val="18"/>
                <w:lang w:val="zh-CN"/>
              </w:rPr>
              <w:t>3</w:t>
            </w:r>
          </w:p>
        </w:tc>
        <w:tc>
          <w:tcPr>
            <w:tcW w:w="958" w:type="pct"/>
            <w:tcBorders>
              <w:top w:val="single" w:sz="4" w:space="0" w:color="auto"/>
              <w:left w:val="single" w:sz="4" w:space="0" w:color="auto"/>
              <w:bottom w:val="single" w:sz="4" w:space="0" w:color="auto"/>
              <w:right w:val="single" w:sz="4" w:space="0" w:color="auto"/>
            </w:tcBorders>
          </w:tcPr>
          <w:p w:rsidR="00C247BC" w:rsidRDefault="00C247BC" w:rsidP="00B87D82">
            <w:pPr>
              <w:jc w:val="center"/>
              <w:rPr>
                <w:b/>
                <w:bCs/>
                <w:sz w:val="18"/>
                <w:szCs w:val="18"/>
                <w:lang w:val="zh-CN"/>
              </w:rPr>
            </w:pPr>
          </w:p>
        </w:tc>
      </w:tr>
      <w:tr w:rsidR="00C247BC" w:rsidTr="00B87D82">
        <w:trPr>
          <w:trHeight w:val="340"/>
          <w:jc w:val="center"/>
        </w:trPr>
        <w:tc>
          <w:tcPr>
            <w:tcW w:w="2890" w:type="pct"/>
            <w:gridSpan w:val="2"/>
            <w:tcBorders>
              <w:top w:val="single" w:sz="4" w:space="0" w:color="auto"/>
              <w:left w:val="single" w:sz="4" w:space="0" w:color="auto"/>
              <w:bottom w:val="single" w:sz="4" w:space="0" w:color="auto"/>
              <w:right w:val="single" w:sz="4" w:space="0" w:color="auto"/>
            </w:tcBorders>
            <w:vAlign w:val="center"/>
          </w:tcPr>
          <w:p w:rsidR="00C247BC" w:rsidRDefault="00C247BC" w:rsidP="00B87D82">
            <w:pPr>
              <w:jc w:val="center"/>
              <w:rPr>
                <w:bCs/>
                <w:sz w:val="18"/>
                <w:szCs w:val="18"/>
                <w:lang w:val="zh-CN"/>
              </w:rPr>
            </w:pPr>
            <w:r>
              <w:rPr>
                <w:rFonts w:hint="eastAsia"/>
                <w:bCs/>
                <w:sz w:val="18"/>
                <w:szCs w:val="18"/>
                <w:lang w:val="zh-CN"/>
              </w:rPr>
              <w:t>总分</w:t>
            </w:r>
          </w:p>
        </w:tc>
        <w:tc>
          <w:tcPr>
            <w:tcW w:w="1152" w:type="pct"/>
            <w:tcBorders>
              <w:top w:val="single" w:sz="4" w:space="0" w:color="auto"/>
              <w:left w:val="single" w:sz="4" w:space="0" w:color="auto"/>
              <w:bottom w:val="single" w:sz="4" w:space="0" w:color="auto"/>
              <w:right w:val="single" w:sz="4" w:space="0" w:color="auto"/>
            </w:tcBorders>
            <w:vAlign w:val="center"/>
            <w:hideMark/>
          </w:tcPr>
          <w:p w:rsidR="00C247BC" w:rsidRDefault="00C247BC" w:rsidP="00B87D82">
            <w:pPr>
              <w:jc w:val="center"/>
              <w:rPr>
                <w:bCs/>
                <w:sz w:val="18"/>
                <w:szCs w:val="18"/>
                <w:lang w:val="zh-CN"/>
              </w:rPr>
            </w:pPr>
            <w:r>
              <w:rPr>
                <w:bCs/>
                <w:sz w:val="18"/>
                <w:szCs w:val="18"/>
                <w:lang w:val="zh-CN"/>
              </w:rPr>
              <w:t>8</w:t>
            </w:r>
          </w:p>
        </w:tc>
        <w:tc>
          <w:tcPr>
            <w:tcW w:w="958" w:type="pct"/>
            <w:tcBorders>
              <w:top w:val="single" w:sz="4" w:space="0" w:color="auto"/>
              <w:left w:val="single" w:sz="4" w:space="0" w:color="auto"/>
              <w:bottom w:val="single" w:sz="4" w:space="0" w:color="auto"/>
              <w:right w:val="single" w:sz="4" w:space="0" w:color="auto"/>
            </w:tcBorders>
            <w:vAlign w:val="center"/>
          </w:tcPr>
          <w:p w:rsidR="00C247BC" w:rsidRDefault="00C247BC" w:rsidP="00B87D82">
            <w:pPr>
              <w:jc w:val="center"/>
              <w:rPr>
                <w:b/>
                <w:bCs/>
                <w:sz w:val="18"/>
                <w:szCs w:val="18"/>
                <w:lang w:val="zh-CN"/>
              </w:rPr>
            </w:pPr>
          </w:p>
        </w:tc>
      </w:tr>
    </w:tbl>
    <w:p w:rsidR="00C247BC" w:rsidRDefault="00C247BC" w:rsidP="00C247BC">
      <w:pPr>
        <w:spacing w:beforeLines="100" w:before="312" w:afterLines="25" w:after="78" w:line="288" w:lineRule="auto"/>
        <w:rPr>
          <w:b/>
        </w:rPr>
      </w:pPr>
      <w:r>
        <w:rPr>
          <w:b/>
        </w:rPr>
        <w:t>3</w:t>
      </w:r>
      <w:r>
        <w:rPr>
          <w:rFonts w:hint="eastAsia"/>
          <w:b/>
        </w:rPr>
        <w:t>）评价要点</w:t>
      </w:r>
    </w:p>
    <w:p w:rsidR="00C247BC" w:rsidRPr="005E1B1B" w:rsidRDefault="00C247BC" w:rsidP="00C247BC">
      <w:pPr>
        <w:adjustRightInd w:val="0"/>
        <w:snapToGrid w:val="0"/>
        <w:spacing w:line="288" w:lineRule="auto"/>
        <w:rPr>
          <w:rFonts w:ascii="宋体" w:hAnsi="宋体" w:cs="宋体"/>
        </w:rPr>
      </w:pPr>
      <w:r w:rsidRPr="005E1B1B">
        <w:rPr>
          <w:rFonts w:ascii="宋体" w:hAnsi="宋体" w:cs="宋体" w:hint="eastAsia"/>
          <w:kern w:val="0"/>
        </w:rPr>
        <w:t>项目内有人员密度较高且随时间变化大的区域：</w:t>
      </w:r>
      <w:r w:rsidRPr="005E1B1B">
        <w:rPr>
          <w:rFonts w:ascii="宋体" w:hAnsi="宋体" w:hint="eastAsia"/>
          <w:bCs/>
          <w:lang w:val="zh-CN"/>
        </w:rPr>
        <w:t>□</w:t>
      </w:r>
      <w:r w:rsidRPr="005E1B1B">
        <w:rPr>
          <w:rFonts w:ascii="宋体" w:hAnsi="宋体" w:cs="宋体" w:hint="eastAsia"/>
        </w:rPr>
        <w:t>是、</w:t>
      </w:r>
      <w:r w:rsidRPr="005E1B1B">
        <w:rPr>
          <w:rFonts w:ascii="宋体" w:hAnsi="宋体" w:hint="eastAsia"/>
          <w:bCs/>
          <w:lang w:val="zh-CN"/>
        </w:rPr>
        <w:t>□</w:t>
      </w:r>
      <w:r w:rsidRPr="005E1B1B">
        <w:rPr>
          <w:rFonts w:ascii="宋体" w:hAnsi="宋体" w:cs="宋体" w:hint="eastAsia"/>
        </w:rPr>
        <w:t>否</w:t>
      </w:r>
    </w:p>
    <w:p w:rsidR="00C247BC" w:rsidRDefault="00C247BC" w:rsidP="00C247BC">
      <w:pPr>
        <w:adjustRightInd w:val="0"/>
        <w:snapToGrid w:val="0"/>
        <w:spacing w:line="288" w:lineRule="auto"/>
        <w:rPr>
          <w:rFonts w:ascii="宋体" w:hAnsi="宋体" w:cs="宋体"/>
          <w:u w:val="single"/>
        </w:rPr>
      </w:pPr>
      <w:r>
        <w:rPr>
          <w:rFonts w:ascii="宋体" w:hAnsi="宋体" w:cs="宋体" w:hint="eastAsia"/>
        </w:rPr>
        <w:t>如“是”，则区域的功能：</w:t>
      </w:r>
      <w:r>
        <w:rPr>
          <w:rFonts w:ascii="宋体" w:hAnsi="宋体" w:cs="宋体" w:hint="eastAsia"/>
          <w:u w:val="single"/>
        </w:rPr>
        <w:t xml:space="preserve">                          </w:t>
      </w:r>
    </w:p>
    <w:p w:rsidR="00C247BC" w:rsidRDefault="00C247BC" w:rsidP="00C247BC">
      <w:pPr>
        <w:tabs>
          <w:tab w:val="left" w:pos="2702"/>
        </w:tabs>
        <w:spacing w:line="288" w:lineRule="auto"/>
        <w:rPr>
          <w:rFonts w:ascii="宋体" w:hAnsi="宋体" w:cs="宋体"/>
          <w:kern w:val="0"/>
        </w:rPr>
      </w:pPr>
      <w:r>
        <w:rPr>
          <w:rFonts w:ascii="宋体" w:hAnsi="宋体" w:cs="宋体" w:hint="eastAsia"/>
          <w:kern w:val="0"/>
        </w:rPr>
        <w:t>以上区域设置室内空气质量监控系统：</w:t>
      </w:r>
    </w:p>
    <w:p w:rsidR="00C247BC" w:rsidRDefault="00C247BC" w:rsidP="00C247BC">
      <w:pPr>
        <w:tabs>
          <w:tab w:val="left" w:pos="2702"/>
        </w:tabs>
        <w:spacing w:line="288" w:lineRule="auto"/>
        <w:rPr>
          <w:rFonts w:ascii="宋体" w:hAnsi="宋体" w:cs="宋体"/>
          <w:szCs w:val="24"/>
        </w:rPr>
      </w:pPr>
      <w:r w:rsidRPr="00975732">
        <w:rPr>
          <w:rFonts w:ascii="宋体" w:hAnsi="宋体" w:hint="eastAsia"/>
          <w:bCs/>
          <w:lang w:val="zh-CN"/>
        </w:rPr>
        <w:t>□</w:t>
      </w:r>
      <w:r>
        <w:rPr>
          <w:rFonts w:ascii="宋体" w:hAnsi="宋体" w:cs="宋体" w:hint="eastAsia"/>
          <w:kern w:val="0"/>
        </w:rPr>
        <w:t>二氧化碳浓度监测装置</w:t>
      </w:r>
      <w:r>
        <w:rPr>
          <w:rFonts w:ascii="宋体" w:hAnsi="宋体" w:cs="宋体" w:hint="eastAsia"/>
        </w:rPr>
        <w:t>、</w:t>
      </w:r>
      <w:r w:rsidRPr="00975732">
        <w:rPr>
          <w:rFonts w:ascii="宋体" w:hAnsi="宋体" w:hint="eastAsia"/>
          <w:bCs/>
          <w:lang w:val="zh-CN"/>
        </w:rPr>
        <w:t>□</w:t>
      </w:r>
      <w:r>
        <w:rPr>
          <w:rFonts w:ascii="宋体" w:hAnsi="宋体" w:cs="宋体" w:hint="eastAsia"/>
        </w:rPr>
        <w:t>甲醛、</w:t>
      </w:r>
      <w:r>
        <w:rPr>
          <w:rFonts w:hint="eastAsia"/>
        </w:rPr>
        <w:t>氨、</w:t>
      </w:r>
      <w:r>
        <w:t>VOC</w:t>
      </w:r>
      <w:r>
        <w:rPr>
          <w:rFonts w:hint="eastAsia"/>
        </w:rPr>
        <w:t>等</w:t>
      </w:r>
      <w:r>
        <w:rPr>
          <w:rFonts w:ascii="宋体" w:hAnsi="宋体" w:cs="宋体" w:hint="eastAsia"/>
        </w:rPr>
        <w:t>空气污染物浓度监测装置、</w:t>
      </w:r>
      <w:r>
        <w:rPr>
          <w:rFonts w:ascii="宋体" w:hAnsi="宋体" w:hint="eastAsia"/>
          <w:b/>
          <w:bCs/>
          <w:lang w:val="zh-CN"/>
        </w:rPr>
        <w:t>□</w:t>
      </w:r>
      <w:r w:rsidRPr="00802BD1">
        <w:rPr>
          <w:rFonts w:ascii="宋体" w:hAnsi="宋体" w:hint="eastAsia"/>
          <w:bCs/>
          <w:lang w:val="zh-CN"/>
        </w:rPr>
        <w:t>以上皆无</w:t>
      </w:r>
    </w:p>
    <w:p w:rsidR="00C247BC" w:rsidRDefault="00C247BC" w:rsidP="00C247BC">
      <w:pPr>
        <w:tabs>
          <w:tab w:val="left" w:pos="2702"/>
        </w:tabs>
        <w:spacing w:line="288" w:lineRule="auto"/>
        <w:rPr>
          <w:rFonts w:ascii="宋体" w:hAnsi="宋体" w:cs="宋体"/>
          <w:kern w:val="0"/>
        </w:rPr>
      </w:pPr>
    </w:p>
    <w:p w:rsidR="00C247BC" w:rsidRPr="00975732" w:rsidRDefault="00C247BC" w:rsidP="00C247BC">
      <w:pPr>
        <w:tabs>
          <w:tab w:val="left" w:pos="2702"/>
        </w:tabs>
        <w:spacing w:line="288" w:lineRule="auto"/>
        <w:rPr>
          <w:rFonts w:ascii="宋体" w:hAnsi="宋体" w:cs="宋体"/>
          <w:kern w:val="0"/>
        </w:rPr>
      </w:pPr>
      <w:r w:rsidRPr="00975732">
        <w:rPr>
          <w:kern w:val="0"/>
        </w:rPr>
        <w:t>1</w:t>
      </w:r>
      <w:r w:rsidRPr="00975732">
        <w:rPr>
          <w:rFonts w:hint="eastAsia"/>
          <w:kern w:val="0"/>
        </w:rPr>
        <w:t>、</w:t>
      </w:r>
      <w:r w:rsidRPr="00975732">
        <w:rPr>
          <w:rFonts w:ascii="宋体" w:hAnsi="宋体" w:cs="宋体" w:hint="eastAsia"/>
          <w:kern w:val="0"/>
        </w:rPr>
        <w:t>二氧化碳浓度监测装置能实现数据采集和报警：</w:t>
      </w:r>
      <w:r w:rsidRPr="00975732">
        <w:rPr>
          <w:rFonts w:ascii="宋体" w:hAnsi="宋体" w:hint="eastAsia"/>
          <w:bCs/>
          <w:lang w:val="zh-CN"/>
        </w:rPr>
        <w:t>□</w:t>
      </w:r>
      <w:r w:rsidRPr="00975732">
        <w:rPr>
          <w:rFonts w:ascii="宋体" w:hAnsi="宋体" w:cs="宋体" w:hint="eastAsia"/>
        </w:rPr>
        <w:t>是、</w:t>
      </w:r>
      <w:r w:rsidRPr="00975732">
        <w:rPr>
          <w:rFonts w:ascii="宋体" w:hAnsi="宋体" w:hint="eastAsia"/>
          <w:bCs/>
          <w:lang w:val="zh-CN"/>
        </w:rPr>
        <w:t>□</w:t>
      </w:r>
      <w:r w:rsidRPr="00975732">
        <w:rPr>
          <w:rFonts w:ascii="宋体" w:hAnsi="宋体" w:cs="宋体" w:hint="eastAsia"/>
        </w:rPr>
        <w:t>否</w:t>
      </w:r>
    </w:p>
    <w:p w:rsidR="00C247BC" w:rsidRPr="00975732" w:rsidRDefault="00C247BC" w:rsidP="00C247BC">
      <w:pPr>
        <w:tabs>
          <w:tab w:val="left" w:pos="2702"/>
        </w:tabs>
        <w:spacing w:line="288" w:lineRule="auto"/>
        <w:rPr>
          <w:rFonts w:ascii="宋体" w:hAnsi="宋体" w:cs="宋体"/>
          <w:szCs w:val="24"/>
        </w:rPr>
      </w:pPr>
      <w:r w:rsidRPr="00975732">
        <w:rPr>
          <w:rFonts w:ascii="宋体" w:hAnsi="宋体" w:cs="宋体" w:hint="eastAsia"/>
          <w:kern w:val="0"/>
        </w:rPr>
        <w:t>二氧化碳浓度监测装置与通风系统联动：</w:t>
      </w:r>
      <w:r w:rsidRPr="00975732">
        <w:rPr>
          <w:rFonts w:ascii="宋体" w:hAnsi="宋体" w:hint="eastAsia"/>
          <w:bCs/>
          <w:lang w:val="zh-CN"/>
        </w:rPr>
        <w:t>□</w:t>
      </w:r>
      <w:r w:rsidRPr="00975732">
        <w:rPr>
          <w:rFonts w:ascii="宋体" w:hAnsi="宋体" w:cs="宋体" w:hint="eastAsia"/>
        </w:rPr>
        <w:t>是、</w:t>
      </w:r>
      <w:r w:rsidRPr="00975732">
        <w:rPr>
          <w:rFonts w:ascii="宋体" w:hAnsi="宋体" w:hint="eastAsia"/>
          <w:bCs/>
          <w:lang w:val="zh-CN"/>
        </w:rPr>
        <w:t>□</w:t>
      </w:r>
      <w:r w:rsidRPr="00975732">
        <w:rPr>
          <w:rFonts w:ascii="宋体" w:hAnsi="宋体" w:cs="宋体" w:hint="eastAsia"/>
        </w:rPr>
        <w:t>否</w:t>
      </w:r>
    </w:p>
    <w:p w:rsidR="00C247BC" w:rsidRDefault="00C247BC" w:rsidP="00C247BC">
      <w:pPr>
        <w:adjustRightInd w:val="0"/>
        <w:snapToGrid w:val="0"/>
        <w:spacing w:line="288" w:lineRule="auto"/>
        <w:rPr>
          <w:rFonts w:ascii="宋体" w:hAnsi="宋体" w:cs="宋体"/>
          <w:kern w:val="0"/>
          <w:u w:val="single"/>
        </w:rPr>
      </w:pPr>
    </w:p>
    <w:p w:rsidR="00C247BC" w:rsidRDefault="00C247BC" w:rsidP="00C247BC">
      <w:pPr>
        <w:tabs>
          <w:tab w:val="left" w:pos="2702"/>
        </w:tabs>
        <w:spacing w:line="288" w:lineRule="auto"/>
        <w:rPr>
          <w:rFonts w:ascii="宋体" w:hAnsi="宋体" w:cs="宋体"/>
          <w:kern w:val="0"/>
        </w:rPr>
      </w:pPr>
      <w:r>
        <w:t>2</w:t>
      </w:r>
      <w:r>
        <w:rPr>
          <w:rFonts w:hint="eastAsia"/>
        </w:rPr>
        <w:t>、</w:t>
      </w:r>
      <w:r>
        <w:rPr>
          <w:rFonts w:ascii="宋体" w:hAnsi="宋体" w:cs="宋体" w:hint="eastAsia"/>
        </w:rPr>
        <w:t>甲醛、</w:t>
      </w:r>
      <w:r>
        <w:rPr>
          <w:rFonts w:hint="eastAsia"/>
        </w:rPr>
        <w:t>氨、</w:t>
      </w:r>
      <w:r>
        <w:t>VOC</w:t>
      </w:r>
      <w:r>
        <w:rPr>
          <w:rFonts w:hint="eastAsia"/>
        </w:rPr>
        <w:t>等</w:t>
      </w:r>
      <w:r>
        <w:rPr>
          <w:rFonts w:ascii="宋体" w:hAnsi="宋体" w:cs="宋体" w:hint="eastAsia"/>
        </w:rPr>
        <w:t>空气污染物浓度监测装置</w:t>
      </w:r>
      <w:r>
        <w:rPr>
          <w:rFonts w:ascii="宋体" w:hAnsi="宋体" w:cs="宋体" w:hint="eastAsia"/>
          <w:kern w:val="0"/>
        </w:rPr>
        <w:t>能实现超标报警：</w:t>
      </w:r>
      <w:r w:rsidRPr="00975732">
        <w:rPr>
          <w:rFonts w:ascii="宋体" w:hAnsi="宋体" w:hint="eastAsia"/>
          <w:bCs/>
          <w:lang w:val="zh-CN"/>
        </w:rPr>
        <w:t>□</w:t>
      </w:r>
      <w:r>
        <w:rPr>
          <w:rFonts w:ascii="宋体" w:hAnsi="宋体" w:cs="宋体" w:hint="eastAsia"/>
        </w:rPr>
        <w:t>是、</w:t>
      </w:r>
      <w:r w:rsidRPr="00975732">
        <w:rPr>
          <w:rFonts w:ascii="宋体" w:hAnsi="宋体" w:hint="eastAsia"/>
          <w:bCs/>
          <w:lang w:val="zh-CN"/>
        </w:rPr>
        <w:t>□</w:t>
      </w:r>
      <w:r>
        <w:rPr>
          <w:rFonts w:ascii="宋体" w:hAnsi="宋体" w:cs="宋体" w:hint="eastAsia"/>
        </w:rPr>
        <w:t>否</w:t>
      </w:r>
    </w:p>
    <w:p w:rsidR="00C247BC" w:rsidRDefault="00C247BC" w:rsidP="00C247BC">
      <w:pPr>
        <w:adjustRightInd w:val="0"/>
        <w:snapToGrid w:val="0"/>
        <w:spacing w:line="288" w:lineRule="auto"/>
        <w:rPr>
          <w:rFonts w:ascii="宋体" w:hAnsi="宋体" w:cs="宋体"/>
          <w:kern w:val="0"/>
          <w:u w:val="single"/>
        </w:rPr>
      </w:pPr>
    </w:p>
    <w:p w:rsidR="00C247BC" w:rsidRDefault="00C247BC" w:rsidP="00C247BC">
      <w:pPr>
        <w:adjustRightInd w:val="0"/>
        <w:snapToGrid w:val="0"/>
        <w:spacing w:line="288" w:lineRule="auto"/>
        <w:rPr>
          <w:kern w:val="0"/>
        </w:rPr>
      </w:pPr>
      <w:r>
        <w:rPr>
          <w:rFonts w:hint="eastAsia"/>
          <w:kern w:val="0"/>
        </w:rPr>
        <w:t>简要说明室内空气质量监控系统监控参数、监测点布局以及相应控制策略。（</w:t>
      </w:r>
      <w:r>
        <w:rPr>
          <w:kern w:val="0"/>
        </w:rPr>
        <w:t>200</w:t>
      </w:r>
      <w:r>
        <w:rPr>
          <w:rFonts w:hint="eastAsia"/>
          <w:kern w:val="0"/>
        </w:rPr>
        <w:t>字以内）</w:t>
      </w:r>
    </w:p>
    <w:tbl>
      <w:tblPr>
        <w:tblW w:w="8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4"/>
      </w:tblGrid>
      <w:tr w:rsidR="00C247BC" w:rsidTr="00B87D82">
        <w:trPr>
          <w:trHeight w:val="2268"/>
        </w:trPr>
        <w:tc>
          <w:tcPr>
            <w:tcW w:w="8334" w:type="dxa"/>
            <w:tcBorders>
              <w:top w:val="single" w:sz="4" w:space="0" w:color="auto"/>
              <w:left w:val="single" w:sz="4" w:space="0" w:color="auto"/>
              <w:bottom w:val="single" w:sz="4" w:space="0" w:color="auto"/>
              <w:right w:val="single" w:sz="4" w:space="0" w:color="auto"/>
            </w:tcBorders>
          </w:tcPr>
          <w:p w:rsidR="00C247BC" w:rsidRDefault="00C247BC" w:rsidP="00B87D82">
            <w:pPr>
              <w:adjustRightInd w:val="0"/>
              <w:snapToGrid w:val="0"/>
              <w:spacing w:line="288" w:lineRule="auto"/>
              <w:rPr>
                <w:rFonts w:ascii="宋体" w:hAnsi="宋体" w:cs="宋体"/>
                <w:b/>
                <w:kern w:val="0"/>
              </w:rPr>
            </w:pPr>
          </w:p>
        </w:tc>
      </w:tr>
    </w:tbl>
    <w:p w:rsidR="00C247BC" w:rsidRDefault="00C247BC" w:rsidP="00C247BC">
      <w:pPr>
        <w:spacing w:beforeLines="100" w:before="312" w:afterLines="25" w:after="78" w:line="288" w:lineRule="auto"/>
        <w:rPr>
          <w:b/>
          <w:szCs w:val="24"/>
        </w:rPr>
      </w:pPr>
      <w:r>
        <w:rPr>
          <w:b/>
        </w:rPr>
        <w:t>4</w:t>
      </w:r>
      <w:r>
        <w:rPr>
          <w:rFonts w:hint="eastAsia"/>
          <w:b/>
        </w:rPr>
        <w:t>）证明材料</w:t>
      </w:r>
    </w:p>
    <w:p w:rsidR="00C247BC" w:rsidRDefault="00C247BC" w:rsidP="00C247BC">
      <w:pPr>
        <w:adjustRightInd w:val="0"/>
        <w:snapToGrid w:val="0"/>
        <w:spacing w:line="288" w:lineRule="auto"/>
        <w:ind w:left="55" w:hangingChars="26" w:hanging="55"/>
        <w:rPr>
          <w:rFonts w:ascii="宋体" w:hAnsi="宋体" w:cs="宋体"/>
          <w:b/>
          <w:kern w:val="0"/>
        </w:rPr>
      </w:pPr>
      <w:r>
        <w:rPr>
          <w:rFonts w:ascii="宋体" w:hAnsi="宋体" w:cs="宋体" w:hint="eastAsia"/>
          <w:b/>
          <w:kern w:val="0"/>
        </w:rPr>
        <w:t>提交材料和要求：</w:t>
      </w:r>
    </w:p>
    <w:p w:rsidR="00C247BC" w:rsidRDefault="00C247BC" w:rsidP="00C247BC">
      <w:pPr>
        <w:pStyle w:val="1"/>
        <w:numPr>
          <w:ilvl w:val="0"/>
          <w:numId w:val="1"/>
        </w:numPr>
        <w:spacing w:line="288" w:lineRule="auto"/>
        <w:ind w:left="414" w:firstLineChars="0"/>
        <w:rPr>
          <w:kern w:val="0"/>
          <w:szCs w:val="21"/>
        </w:rPr>
      </w:pPr>
      <w:r>
        <w:rPr>
          <w:rFonts w:hint="eastAsia"/>
          <w:kern w:val="0"/>
          <w:szCs w:val="21"/>
        </w:rPr>
        <w:t>暖通设计说明：应包含室内通风系统设计以及空气质量监控系统的说明；</w:t>
      </w:r>
    </w:p>
    <w:p w:rsidR="00C247BC" w:rsidRDefault="00C247BC" w:rsidP="00C247BC">
      <w:pPr>
        <w:pStyle w:val="1"/>
        <w:numPr>
          <w:ilvl w:val="0"/>
          <w:numId w:val="1"/>
        </w:numPr>
        <w:spacing w:line="288" w:lineRule="auto"/>
        <w:ind w:left="414" w:firstLineChars="0"/>
        <w:rPr>
          <w:kern w:val="0"/>
          <w:szCs w:val="21"/>
        </w:rPr>
      </w:pPr>
      <w:r>
        <w:rPr>
          <w:rFonts w:hint="eastAsia"/>
          <w:kern w:val="0"/>
          <w:szCs w:val="21"/>
        </w:rPr>
        <w:lastRenderedPageBreak/>
        <w:t>空调通风平面图：应体现空气质量监测传感器的位置；</w:t>
      </w:r>
    </w:p>
    <w:p w:rsidR="00C247BC" w:rsidRDefault="00C247BC" w:rsidP="00C247BC">
      <w:pPr>
        <w:pStyle w:val="1"/>
        <w:numPr>
          <w:ilvl w:val="0"/>
          <w:numId w:val="1"/>
        </w:numPr>
        <w:spacing w:line="288" w:lineRule="auto"/>
        <w:ind w:left="414" w:firstLineChars="0"/>
        <w:rPr>
          <w:kern w:val="0"/>
          <w:szCs w:val="21"/>
        </w:rPr>
      </w:pPr>
      <w:r>
        <w:rPr>
          <w:kern w:val="0"/>
          <w:szCs w:val="21"/>
        </w:rPr>
        <w:t>BA</w:t>
      </w:r>
      <w:r>
        <w:rPr>
          <w:rFonts w:hint="eastAsia"/>
          <w:kern w:val="0"/>
          <w:szCs w:val="21"/>
        </w:rPr>
        <w:t>监控原理图：应包含室内空气质量监控系统以及联动策略；</w:t>
      </w:r>
    </w:p>
    <w:p w:rsidR="00C247BC" w:rsidRDefault="00C247BC" w:rsidP="00C247BC">
      <w:pPr>
        <w:pStyle w:val="1"/>
        <w:numPr>
          <w:ilvl w:val="0"/>
          <w:numId w:val="1"/>
        </w:numPr>
        <w:spacing w:line="288" w:lineRule="auto"/>
        <w:ind w:left="414" w:firstLineChars="0"/>
        <w:rPr>
          <w:kern w:val="0"/>
          <w:szCs w:val="21"/>
        </w:rPr>
      </w:pPr>
      <w:r>
        <w:rPr>
          <w:kern w:val="0"/>
          <w:szCs w:val="21"/>
        </w:rPr>
        <w:t>BA</w:t>
      </w:r>
      <w:r>
        <w:rPr>
          <w:rFonts w:hint="eastAsia"/>
          <w:kern w:val="0"/>
          <w:szCs w:val="21"/>
        </w:rPr>
        <w:t>监控点位表：应包含空气质量监测传感器的点数。</w:t>
      </w:r>
    </w:p>
    <w:p w:rsidR="00C247BC" w:rsidRDefault="00C247BC" w:rsidP="00C247BC">
      <w:pPr>
        <w:adjustRightInd w:val="0"/>
        <w:snapToGrid w:val="0"/>
        <w:spacing w:line="288" w:lineRule="auto"/>
        <w:ind w:leftChars="-54" w:left="-113"/>
        <w:rPr>
          <w:rFonts w:ascii="宋体" w:hAnsi="宋体" w:cs="宋体"/>
          <w:b/>
          <w:kern w:val="0"/>
        </w:rPr>
      </w:pPr>
    </w:p>
    <w:p w:rsidR="00C247BC" w:rsidRDefault="00C247BC" w:rsidP="00C247BC">
      <w:pPr>
        <w:adjustRightInd w:val="0"/>
        <w:snapToGrid w:val="0"/>
        <w:spacing w:line="288" w:lineRule="auto"/>
        <w:rPr>
          <w:rFonts w:ascii="宋体" w:hAnsi="宋体" w:cs="宋体"/>
          <w:b/>
          <w:kern w:val="0"/>
        </w:rPr>
      </w:pPr>
      <w:r>
        <w:rPr>
          <w:rFonts w:ascii="宋体" w:hAnsi="宋体" w:cs="宋体" w:hint="eastAsia"/>
          <w:b/>
          <w:kern w:val="0"/>
        </w:rPr>
        <w:t>实际提交资料：</w:t>
      </w: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4"/>
      </w:tblGrid>
      <w:tr w:rsidR="00C247BC" w:rsidRPr="00E47241" w:rsidTr="00B87D82">
        <w:trPr>
          <w:trHeight w:val="1474"/>
          <w:jc w:val="center"/>
        </w:trPr>
        <w:tc>
          <w:tcPr>
            <w:tcW w:w="8334" w:type="dxa"/>
            <w:tcBorders>
              <w:top w:val="single" w:sz="4" w:space="0" w:color="auto"/>
              <w:left w:val="single" w:sz="4" w:space="0" w:color="auto"/>
              <w:bottom w:val="single" w:sz="4" w:space="0" w:color="auto"/>
              <w:right w:val="single" w:sz="4" w:space="0" w:color="auto"/>
            </w:tcBorders>
          </w:tcPr>
          <w:p w:rsidR="00C247BC" w:rsidRPr="00E47241" w:rsidRDefault="00C247BC" w:rsidP="00B87D82">
            <w:pPr>
              <w:adjustRightInd w:val="0"/>
              <w:snapToGrid w:val="0"/>
              <w:spacing w:line="460" w:lineRule="exact"/>
              <w:rPr>
                <w:rFonts w:ascii="宋体" w:hAnsi="宋体" w:cs="宋体"/>
                <w:b/>
                <w:kern w:val="0"/>
              </w:rPr>
            </w:pPr>
          </w:p>
        </w:tc>
      </w:tr>
    </w:tbl>
    <w:p w:rsidR="00C247BC" w:rsidRDefault="00C247BC" w:rsidP="00C247BC">
      <w:pPr>
        <w:autoSpaceDE w:val="0"/>
        <w:autoSpaceDN w:val="0"/>
        <w:adjustRightInd w:val="0"/>
        <w:ind w:leftChars="-337" w:hangingChars="294" w:hanging="708"/>
        <w:jc w:val="left"/>
        <w:rPr>
          <w:rFonts w:ascii="宋体" w:hAnsi="宋体"/>
          <w:b/>
          <w:bCs/>
          <w:kern w:val="0"/>
          <w:sz w:val="24"/>
          <w:szCs w:val="24"/>
        </w:rPr>
      </w:pPr>
      <w:r>
        <w:rPr>
          <w:rFonts w:ascii="宋体" w:hAnsi="宋体" w:hint="eastAsia"/>
          <w:b/>
          <w:bCs/>
          <w:kern w:val="0"/>
          <w:sz w:val="24"/>
        </w:rPr>
        <w:t xml:space="preserve">     </w:t>
      </w:r>
    </w:p>
    <w:p w:rsidR="005F4B4A" w:rsidRDefault="00C247BC" w:rsidP="00C247BC">
      <w:r>
        <w:rPr>
          <w:rFonts w:ascii="宋体" w:hAnsi="宋体" w:hint="eastAsia"/>
          <w:b/>
          <w:bCs/>
          <w:kern w:val="0"/>
          <w:sz w:val="24"/>
        </w:rPr>
        <w:br w:type="page"/>
      </w:r>
      <w:bookmarkStart w:id="1" w:name="_GoBack"/>
      <w:bookmarkEnd w:id="1"/>
    </w:p>
    <w:sectPr w:rsidR="005F4B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BFB" w:rsidRDefault="00E62BFB" w:rsidP="00C247BC">
      <w:r>
        <w:separator/>
      </w:r>
    </w:p>
  </w:endnote>
  <w:endnote w:type="continuationSeparator" w:id="0">
    <w:p w:rsidR="00E62BFB" w:rsidRDefault="00E62BFB" w:rsidP="00C2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BFB" w:rsidRDefault="00E62BFB" w:rsidP="00C247BC">
      <w:r>
        <w:separator/>
      </w:r>
    </w:p>
  </w:footnote>
  <w:footnote w:type="continuationSeparator" w:id="0">
    <w:p w:rsidR="00E62BFB" w:rsidRDefault="00E62BFB" w:rsidP="00C247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483373"/>
    <w:multiLevelType w:val="multilevel"/>
    <w:tmpl w:val="46D25FA0"/>
    <w:lvl w:ilvl="0">
      <w:start w:val="1"/>
      <w:numFmt w:val="decimal"/>
      <w:lvlText w:val="%1、"/>
      <w:lvlJc w:val="left"/>
      <w:pPr>
        <w:ind w:left="416" w:hanging="420"/>
      </w:pPr>
      <w:rPr>
        <w:rFonts w:cs="Times New Roman" w:hint="eastAsia"/>
      </w:rPr>
    </w:lvl>
    <w:lvl w:ilvl="1">
      <w:start w:val="1"/>
      <w:numFmt w:val="lowerLetter"/>
      <w:lvlText w:val="%2)"/>
      <w:lvlJc w:val="left"/>
      <w:pPr>
        <w:ind w:left="836" w:hanging="420"/>
      </w:pPr>
      <w:rPr>
        <w:rFonts w:hint="eastAsia"/>
      </w:rPr>
    </w:lvl>
    <w:lvl w:ilvl="2">
      <w:start w:val="1"/>
      <w:numFmt w:val="lowerRoman"/>
      <w:lvlText w:val="%3."/>
      <w:lvlJc w:val="right"/>
      <w:pPr>
        <w:ind w:left="1256" w:hanging="420"/>
      </w:pPr>
      <w:rPr>
        <w:rFonts w:hint="eastAsia"/>
      </w:rPr>
    </w:lvl>
    <w:lvl w:ilvl="3">
      <w:start w:val="1"/>
      <w:numFmt w:val="decimal"/>
      <w:lvlText w:val="%4."/>
      <w:lvlJc w:val="left"/>
      <w:pPr>
        <w:ind w:left="1676" w:hanging="420"/>
      </w:pPr>
      <w:rPr>
        <w:rFonts w:hint="eastAsia"/>
      </w:rPr>
    </w:lvl>
    <w:lvl w:ilvl="4">
      <w:start w:val="1"/>
      <w:numFmt w:val="lowerLetter"/>
      <w:lvlText w:val="%5)"/>
      <w:lvlJc w:val="left"/>
      <w:pPr>
        <w:ind w:left="2096" w:hanging="420"/>
      </w:pPr>
      <w:rPr>
        <w:rFonts w:hint="eastAsia"/>
      </w:rPr>
    </w:lvl>
    <w:lvl w:ilvl="5">
      <w:start w:val="1"/>
      <w:numFmt w:val="lowerRoman"/>
      <w:lvlText w:val="%6."/>
      <w:lvlJc w:val="right"/>
      <w:pPr>
        <w:ind w:left="2516" w:hanging="420"/>
      </w:pPr>
      <w:rPr>
        <w:rFonts w:hint="eastAsia"/>
      </w:rPr>
    </w:lvl>
    <w:lvl w:ilvl="6">
      <w:start w:val="1"/>
      <w:numFmt w:val="decimal"/>
      <w:lvlText w:val="%7."/>
      <w:lvlJc w:val="left"/>
      <w:pPr>
        <w:ind w:left="2936" w:hanging="420"/>
      </w:pPr>
      <w:rPr>
        <w:rFonts w:hint="eastAsia"/>
      </w:rPr>
    </w:lvl>
    <w:lvl w:ilvl="7">
      <w:start w:val="1"/>
      <w:numFmt w:val="lowerLetter"/>
      <w:lvlText w:val="%8)"/>
      <w:lvlJc w:val="left"/>
      <w:pPr>
        <w:ind w:left="3356" w:hanging="420"/>
      </w:pPr>
      <w:rPr>
        <w:rFonts w:hint="eastAsia"/>
      </w:rPr>
    </w:lvl>
    <w:lvl w:ilvl="8">
      <w:start w:val="1"/>
      <w:numFmt w:val="lowerRoman"/>
      <w:lvlText w:val="%9."/>
      <w:lvlJc w:val="right"/>
      <w:pPr>
        <w:ind w:left="3776"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23F"/>
    <w:rsid w:val="0007623F"/>
    <w:rsid w:val="0036396F"/>
    <w:rsid w:val="00C247BC"/>
    <w:rsid w:val="00E62BFB"/>
    <w:rsid w:val="00EB5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3E5BD5-D38A-43E9-AFE4-63702833B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47BC"/>
    <w:pPr>
      <w:widowControl w:val="0"/>
      <w:jc w:val="both"/>
    </w:pPr>
    <w:rPr>
      <w:rFonts w:ascii="Times New Roman" w:eastAsia="宋体" w:hAnsi="Times New Roman" w:cs="Times New Roman"/>
      <w:szCs w:val="21"/>
    </w:rPr>
  </w:style>
  <w:style w:type="paragraph" w:styleId="4">
    <w:name w:val="heading 4"/>
    <w:basedOn w:val="a"/>
    <w:next w:val="a"/>
    <w:link w:val="4Char"/>
    <w:unhideWhenUsed/>
    <w:qFormat/>
    <w:rsid w:val="00C247BC"/>
    <w:pPr>
      <w:keepNext/>
      <w:keepLines/>
      <w:spacing w:before="120" w:after="120"/>
      <w:jc w:val="left"/>
      <w:outlineLvl w:val="3"/>
    </w:pPr>
    <w:rPr>
      <w:rFonts w:ascii="tim" w:eastAsia="黑体" w:hAnsi="tim"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47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47BC"/>
    <w:rPr>
      <w:sz w:val="18"/>
      <w:szCs w:val="18"/>
    </w:rPr>
  </w:style>
  <w:style w:type="paragraph" w:styleId="a4">
    <w:name w:val="footer"/>
    <w:basedOn w:val="a"/>
    <w:link w:val="Char0"/>
    <w:uiPriority w:val="99"/>
    <w:unhideWhenUsed/>
    <w:rsid w:val="00C247BC"/>
    <w:pPr>
      <w:tabs>
        <w:tab w:val="center" w:pos="4153"/>
        <w:tab w:val="right" w:pos="8306"/>
      </w:tabs>
      <w:snapToGrid w:val="0"/>
      <w:jc w:val="left"/>
    </w:pPr>
    <w:rPr>
      <w:sz w:val="18"/>
      <w:szCs w:val="18"/>
    </w:rPr>
  </w:style>
  <w:style w:type="character" w:customStyle="1" w:styleId="Char0">
    <w:name w:val="页脚 Char"/>
    <w:basedOn w:val="a0"/>
    <w:link w:val="a4"/>
    <w:uiPriority w:val="99"/>
    <w:rsid w:val="00C247BC"/>
    <w:rPr>
      <w:sz w:val="18"/>
      <w:szCs w:val="18"/>
    </w:rPr>
  </w:style>
  <w:style w:type="character" w:customStyle="1" w:styleId="4Char">
    <w:name w:val="标题 4 Char"/>
    <w:basedOn w:val="a0"/>
    <w:link w:val="4"/>
    <w:rsid w:val="00C247BC"/>
    <w:rPr>
      <w:rFonts w:ascii="tim" w:eastAsia="黑体" w:hAnsi="tim" w:cstheme="majorBidi"/>
      <w:b/>
      <w:bCs/>
      <w:sz w:val="24"/>
      <w:szCs w:val="28"/>
    </w:rPr>
  </w:style>
  <w:style w:type="paragraph" w:customStyle="1" w:styleId="1">
    <w:name w:val="列出段落1"/>
    <w:basedOn w:val="a"/>
    <w:uiPriority w:val="34"/>
    <w:qFormat/>
    <w:rsid w:val="00C247BC"/>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mmy</dc:creator>
  <cp:keywords/>
  <dc:description/>
  <cp:lastModifiedBy>mmy</cp:lastModifiedBy>
  <cp:revision>2</cp:revision>
  <dcterms:created xsi:type="dcterms:W3CDTF">2017-11-13T08:04:00Z</dcterms:created>
  <dcterms:modified xsi:type="dcterms:W3CDTF">2017-11-13T08:04:00Z</dcterms:modified>
</cp:coreProperties>
</file>