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568" w:rsidRDefault="001C0568" w:rsidP="001C0568">
      <w:pPr>
        <w:pStyle w:val="4"/>
        <w:rPr>
          <w:rFonts w:hint="eastAsia"/>
        </w:rPr>
      </w:pPr>
      <w:bookmarkStart w:id="0" w:name="_Toc401939494"/>
      <w:r>
        <w:t>8.2.7</w:t>
      </w:r>
      <w:r w:rsidRPr="00761D62">
        <w:rPr>
          <w:rFonts w:hint="eastAsia"/>
        </w:rPr>
        <w:t>采用合理措施改善建筑室内天然采光效果</w:t>
      </w:r>
      <w:r>
        <w:rPr>
          <w:rFonts w:hint="eastAsia"/>
        </w:rPr>
        <w:t>。</w:t>
      </w:r>
      <w:bookmarkEnd w:id="0"/>
    </w:p>
    <w:p w:rsidR="001C0568" w:rsidRDefault="001C0568" w:rsidP="001C0568">
      <w:pPr>
        <w:spacing w:beforeLines="100" w:before="312" w:afterLines="25" w:after="78" w:line="288" w:lineRule="auto"/>
        <w:rPr>
          <w:b/>
        </w:rPr>
      </w:pPr>
      <w:r>
        <w:rPr>
          <w:b/>
        </w:rPr>
        <w:t>1</w:t>
      </w:r>
      <w:r>
        <w:rPr>
          <w:rFonts w:hint="eastAsia"/>
          <w:b/>
        </w:rPr>
        <w:t>）得分自评</w:t>
      </w:r>
    </w:p>
    <w:tbl>
      <w:tblPr>
        <w:tblW w:w="48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2196"/>
        <w:gridCol w:w="1796"/>
        <w:gridCol w:w="1698"/>
        <w:gridCol w:w="1543"/>
      </w:tblGrid>
      <w:tr w:rsidR="001C0568" w:rsidTr="00B87D82">
        <w:trPr>
          <w:trHeight w:val="340"/>
          <w:jc w:val="center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568" w:rsidRDefault="001C0568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zh-CN"/>
              </w:rPr>
              <w:t>序号</w:t>
            </w:r>
          </w:p>
        </w:tc>
        <w:tc>
          <w:tcPr>
            <w:tcW w:w="2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568" w:rsidRDefault="001C0568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zh-CN"/>
              </w:rPr>
              <w:t>评价内容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568" w:rsidRDefault="001C0568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zh-CN"/>
              </w:rPr>
              <w:t>评价分值（分）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568" w:rsidRDefault="001C0568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zh-CN"/>
              </w:rPr>
              <w:t>自评得分（分）</w:t>
            </w:r>
          </w:p>
        </w:tc>
      </w:tr>
      <w:tr w:rsidR="001C0568" w:rsidTr="00B87D82">
        <w:trPr>
          <w:trHeight w:val="340"/>
          <w:jc w:val="center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568" w:rsidRDefault="001C0568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bCs/>
                <w:sz w:val="18"/>
                <w:szCs w:val="18"/>
                <w:lang w:val="zh-CN"/>
              </w:rPr>
              <w:t>1</w:t>
            </w:r>
          </w:p>
        </w:tc>
        <w:tc>
          <w:tcPr>
            <w:tcW w:w="2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568" w:rsidRDefault="001C0568" w:rsidP="00B87D82">
            <w:pPr>
              <w:jc w:val="left"/>
              <w:rPr>
                <w:bCs/>
                <w:sz w:val="18"/>
                <w:szCs w:val="18"/>
                <w:lang w:val="zh-CN"/>
              </w:rPr>
            </w:pPr>
            <w:r w:rsidRPr="00761D62">
              <w:rPr>
                <w:rFonts w:hint="eastAsia"/>
                <w:sz w:val="18"/>
                <w:szCs w:val="18"/>
              </w:rPr>
              <w:t>主要功能房间控制眩光措施符合现行国家标准《建筑采光设计标准》</w:t>
            </w:r>
            <w:r w:rsidRPr="00761D62">
              <w:rPr>
                <w:rFonts w:hint="eastAsia"/>
                <w:sz w:val="18"/>
                <w:szCs w:val="18"/>
              </w:rPr>
              <w:t>GB 50033</w:t>
            </w:r>
            <w:r w:rsidRPr="00761D62">
              <w:rPr>
                <w:rFonts w:hint="eastAsia"/>
                <w:sz w:val="18"/>
                <w:szCs w:val="18"/>
              </w:rPr>
              <w:t>的规定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568" w:rsidRDefault="001C0568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bCs/>
                <w:sz w:val="18"/>
                <w:szCs w:val="18"/>
                <w:lang w:val="zh-CN"/>
              </w:rPr>
              <w:t>6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68" w:rsidRDefault="001C0568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1C0568" w:rsidTr="00B87D82">
        <w:trPr>
          <w:jc w:val="center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568" w:rsidRDefault="001C0568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bCs/>
                <w:sz w:val="18"/>
                <w:szCs w:val="18"/>
                <w:lang w:val="zh-CN"/>
              </w:rPr>
              <w:t>2</w:t>
            </w:r>
          </w:p>
        </w:tc>
        <w:tc>
          <w:tcPr>
            <w:tcW w:w="2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568" w:rsidRDefault="001C0568" w:rsidP="00B87D82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内区采光系数满足采光要求的面积比例达到</w:t>
            </w:r>
            <w:r>
              <w:rPr>
                <w:sz w:val="18"/>
                <w:szCs w:val="18"/>
              </w:rPr>
              <w:t>60%</w:t>
            </w:r>
          </w:p>
          <w:p w:rsidR="001C0568" w:rsidRDefault="001C0568" w:rsidP="00B87D82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或</w:t>
            </w:r>
          </w:p>
          <w:p w:rsidR="001C0568" w:rsidRDefault="001C0568" w:rsidP="00B87D82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无内区</w:t>
            </w:r>
          </w:p>
          <w:p w:rsidR="001C0568" w:rsidRDefault="001C0568" w:rsidP="00B87D82">
            <w:pPr>
              <w:jc w:val="left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或住宅建筑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568" w:rsidRDefault="001C0568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bCs/>
                <w:sz w:val="18"/>
                <w:szCs w:val="18"/>
                <w:lang w:val="zh-CN"/>
              </w:rPr>
              <w:t>4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68" w:rsidRDefault="001C0568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1C0568" w:rsidTr="00B87D82">
        <w:trPr>
          <w:trHeight w:val="340"/>
          <w:jc w:val="center"/>
        </w:trPr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0568" w:rsidRDefault="001C0568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bCs/>
                <w:sz w:val="18"/>
                <w:szCs w:val="18"/>
                <w:lang w:val="zh-CN"/>
              </w:rPr>
              <w:t>3</w:t>
            </w:r>
          </w:p>
        </w:tc>
        <w:tc>
          <w:tcPr>
            <w:tcW w:w="1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0568" w:rsidRDefault="001C0568" w:rsidP="00B87D82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地下空间平均采光系数≥</w:t>
            </w:r>
            <w:r>
              <w:rPr>
                <w:sz w:val="18"/>
                <w:szCs w:val="18"/>
              </w:rPr>
              <w:t>0.5%</w:t>
            </w:r>
            <w:r>
              <w:rPr>
                <w:rFonts w:hint="eastAsia"/>
                <w:sz w:val="18"/>
                <w:szCs w:val="18"/>
              </w:rPr>
              <w:t>的面积与首层地下室面积的比例</w:t>
            </w:r>
            <w:r w:rsidRPr="0087151D">
              <w:rPr>
                <w:bCs/>
                <w:sz w:val="18"/>
                <w:szCs w:val="18"/>
                <w:lang w:val="zh-CN"/>
              </w:rPr>
              <w:t>R</w:t>
            </w:r>
            <w:r>
              <w:rPr>
                <w:rFonts w:hint="eastAsia"/>
                <w:bCs/>
                <w:sz w:val="18"/>
                <w:szCs w:val="18"/>
                <w:vertAlign w:val="subscript"/>
                <w:lang w:val="zh-CN"/>
              </w:rPr>
              <w:t>A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68" w:rsidRDefault="001C0568" w:rsidP="00B87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5</w:t>
            </w:r>
            <w:r w:rsidRPr="0087151D">
              <w:rPr>
                <w:bCs/>
                <w:sz w:val="18"/>
                <w:szCs w:val="18"/>
                <w:lang w:val="zh-CN"/>
              </w:rPr>
              <w:t>%≤R</w:t>
            </w:r>
            <w:r>
              <w:rPr>
                <w:rFonts w:hint="eastAsia"/>
                <w:bCs/>
                <w:sz w:val="18"/>
                <w:szCs w:val="18"/>
                <w:vertAlign w:val="subscript"/>
                <w:lang w:val="zh-CN"/>
              </w:rPr>
              <w:t>A</w:t>
            </w:r>
            <w:r w:rsidRPr="0087151D">
              <w:rPr>
                <w:bCs/>
                <w:sz w:val="18"/>
                <w:szCs w:val="18"/>
                <w:lang w:val="zh-CN"/>
              </w:rPr>
              <w:t>&lt;</w:t>
            </w:r>
            <w:r>
              <w:rPr>
                <w:rFonts w:hint="eastAsia"/>
                <w:bCs/>
                <w:sz w:val="18"/>
                <w:szCs w:val="18"/>
                <w:lang w:val="zh-CN"/>
              </w:rPr>
              <w:t>1</w:t>
            </w:r>
            <w:r w:rsidRPr="0087151D">
              <w:rPr>
                <w:bCs/>
                <w:sz w:val="18"/>
                <w:szCs w:val="18"/>
                <w:lang w:val="zh-CN"/>
              </w:rPr>
              <w:t>0%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568" w:rsidRDefault="001C0568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bCs/>
                <w:sz w:val="18"/>
                <w:szCs w:val="18"/>
                <w:lang w:val="zh-CN"/>
              </w:rPr>
              <w:t>1</w:t>
            </w:r>
          </w:p>
        </w:tc>
        <w:tc>
          <w:tcPr>
            <w:tcW w:w="9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0568" w:rsidRDefault="001C0568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1C0568" w:rsidTr="00B87D82">
        <w:trPr>
          <w:trHeight w:val="340"/>
          <w:jc w:val="center"/>
        </w:trPr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568" w:rsidRDefault="001C0568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  <w:tc>
          <w:tcPr>
            <w:tcW w:w="1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568" w:rsidRDefault="001C0568" w:rsidP="00B87D8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68" w:rsidRDefault="001C0568" w:rsidP="00B87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10</w:t>
            </w:r>
            <w:r w:rsidRPr="0087151D">
              <w:rPr>
                <w:bCs/>
                <w:sz w:val="18"/>
                <w:szCs w:val="18"/>
                <w:lang w:val="zh-CN"/>
              </w:rPr>
              <w:t>%≤R</w:t>
            </w:r>
            <w:r>
              <w:rPr>
                <w:rFonts w:hint="eastAsia"/>
                <w:bCs/>
                <w:sz w:val="18"/>
                <w:szCs w:val="18"/>
                <w:vertAlign w:val="subscript"/>
                <w:lang w:val="zh-CN"/>
              </w:rPr>
              <w:t>A</w:t>
            </w:r>
            <w:r w:rsidRPr="0087151D">
              <w:rPr>
                <w:bCs/>
                <w:sz w:val="18"/>
                <w:szCs w:val="18"/>
                <w:lang w:val="zh-CN"/>
              </w:rPr>
              <w:t>&lt;</w:t>
            </w:r>
            <w:r>
              <w:rPr>
                <w:rFonts w:hint="eastAsia"/>
                <w:bCs/>
                <w:sz w:val="18"/>
                <w:szCs w:val="18"/>
                <w:lang w:val="zh-CN"/>
              </w:rPr>
              <w:t>15</w:t>
            </w:r>
            <w:r w:rsidRPr="0087151D">
              <w:rPr>
                <w:bCs/>
                <w:sz w:val="18"/>
                <w:szCs w:val="18"/>
                <w:lang w:val="zh-CN"/>
              </w:rPr>
              <w:t>%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568" w:rsidRDefault="001C0568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bCs/>
                <w:sz w:val="18"/>
                <w:szCs w:val="18"/>
                <w:lang w:val="zh-CN"/>
              </w:rPr>
              <w:t>2</w:t>
            </w:r>
          </w:p>
        </w:tc>
        <w:tc>
          <w:tcPr>
            <w:tcW w:w="9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568" w:rsidRDefault="001C0568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1C0568" w:rsidTr="00B87D82">
        <w:trPr>
          <w:trHeight w:val="340"/>
          <w:jc w:val="center"/>
        </w:trPr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568" w:rsidRDefault="001C0568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  <w:tc>
          <w:tcPr>
            <w:tcW w:w="1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568" w:rsidRDefault="001C0568" w:rsidP="00B87D8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68" w:rsidRDefault="001C0568" w:rsidP="00B87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15</w:t>
            </w:r>
            <w:r w:rsidRPr="0087151D">
              <w:rPr>
                <w:bCs/>
                <w:sz w:val="18"/>
                <w:szCs w:val="18"/>
                <w:lang w:val="zh-CN"/>
              </w:rPr>
              <w:t>%≤R</w:t>
            </w:r>
            <w:r>
              <w:rPr>
                <w:rFonts w:hint="eastAsia"/>
                <w:bCs/>
                <w:sz w:val="18"/>
                <w:szCs w:val="18"/>
                <w:vertAlign w:val="subscript"/>
                <w:lang w:val="zh-CN"/>
              </w:rPr>
              <w:t>A</w:t>
            </w:r>
            <w:r w:rsidRPr="0087151D">
              <w:rPr>
                <w:bCs/>
                <w:sz w:val="18"/>
                <w:szCs w:val="18"/>
                <w:lang w:val="zh-CN"/>
              </w:rPr>
              <w:t>&lt;</w:t>
            </w:r>
            <w:r>
              <w:rPr>
                <w:rFonts w:hint="eastAsia"/>
                <w:bCs/>
                <w:sz w:val="18"/>
                <w:szCs w:val="18"/>
                <w:lang w:val="zh-CN"/>
              </w:rPr>
              <w:t>2</w:t>
            </w:r>
            <w:r w:rsidRPr="0087151D">
              <w:rPr>
                <w:bCs/>
                <w:sz w:val="18"/>
                <w:szCs w:val="18"/>
                <w:lang w:val="zh-CN"/>
              </w:rPr>
              <w:t>0%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568" w:rsidRDefault="001C0568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bCs/>
                <w:sz w:val="18"/>
                <w:szCs w:val="18"/>
                <w:lang w:val="zh-CN"/>
              </w:rPr>
              <w:t>3</w:t>
            </w:r>
          </w:p>
        </w:tc>
        <w:tc>
          <w:tcPr>
            <w:tcW w:w="9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568" w:rsidRDefault="001C0568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1C0568" w:rsidTr="00B87D82">
        <w:trPr>
          <w:trHeight w:val="340"/>
          <w:jc w:val="center"/>
        </w:trPr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68" w:rsidRDefault="001C0568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  <w:tc>
          <w:tcPr>
            <w:tcW w:w="1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68" w:rsidRDefault="001C0568" w:rsidP="00B87D8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68" w:rsidRDefault="001C0568" w:rsidP="00B87D82">
            <w:pPr>
              <w:jc w:val="center"/>
              <w:rPr>
                <w:sz w:val="18"/>
                <w:szCs w:val="18"/>
              </w:rPr>
            </w:pPr>
            <w:r w:rsidRPr="0087151D">
              <w:rPr>
                <w:bCs/>
                <w:sz w:val="18"/>
                <w:szCs w:val="18"/>
                <w:lang w:val="zh-CN"/>
              </w:rPr>
              <w:t>R</w:t>
            </w:r>
            <w:r>
              <w:rPr>
                <w:rFonts w:hint="eastAsia"/>
                <w:bCs/>
                <w:sz w:val="18"/>
                <w:szCs w:val="18"/>
                <w:vertAlign w:val="subscript"/>
                <w:lang w:val="zh-CN"/>
              </w:rPr>
              <w:t>e</w:t>
            </w:r>
            <w:r w:rsidRPr="0087151D"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≥</w:t>
            </w:r>
            <w:r>
              <w:rPr>
                <w:rFonts w:hint="eastAsia"/>
                <w:bCs/>
                <w:sz w:val="18"/>
                <w:szCs w:val="18"/>
                <w:lang w:val="zh-CN"/>
              </w:rPr>
              <w:t>20</w:t>
            </w:r>
            <w:r w:rsidRPr="0087151D">
              <w:rPr>
                <w:rFonts w:hint="eastAsia"/>
                <w:bCs/>
                <w:sz w:val="18"/>
                <w:szCs w:val="18"/>
                <w:lang w:val="zh-CN"/>
              </w:rPr>
              <w:t>%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568" w:rsidRDefault="001C0568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bCs/>
                <w:sz w:val="18"/>
                <w:szCs w:val="18"/>
                <w:lang w:val="zh-CN"/>
              </w:rPr>
              <w:t>4</w:t>
            </w:r>
          </w:p>
        </w:tc>
        <w:tc>
          <w:tcPr>
            <w:tcW w:w="9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568" w:rsidRDefault="001C0568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1C0568" w:rsidTr="00B87D82">
        <w:trPr>
          <w:trHeight w:val="340"/>
          <w:jc w:val="center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68" w:rsidRDefault="001C0568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4</w:t>
            </w:r>
          </w:p>
        </w:tc>
        <w:tc>
          <w:tcPr>
            <w:tcW w:w="247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68" w:rsidRPr="0087151D" w:rsidRDefault="001C0568" w:rsidP="00B87D82">
            <w:pPr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sz w:val="18"/>
                <w:szCs w:val="18"/>
              </w:rPr>
              <w:t>无地下室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68" w:rsidRDefault="001C0568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4</w:t>
            </w:r>
          </w:p>
        </w:tc>
        <w:tc>
          <w:tcPr>
            <w:tcW w:w="9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68" w:rsidRDefault="001C0568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1C0568" w:rsidTr="00B87D82">
        <w:trPr>
          <w:trHeight w:val="340"/>
          <w:jc w:val="center"/>
        </w:trPr>
        <w:tc>
          <w:tcPr>
            <w:tcW w:w="29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68" w:rsidRDefault="001C0568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568" w:rsidRDefault="001C0568" w:rsidP="00B87D82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bCs/>
                <w:sz w:val="18"/>
                <w:szCs w:val="18"/>
                <w:lang w:val="zh-CN"/>
              </w:rPr>
              <w:t>14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68" w:rsidRDefault="001C0568" w:rsidP="00B87D82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</w:tbl>
    <w:p w:rsidR="001C0568" w:rsidRDefault="001C0568" w:rsidP="001C0568">
      <w:pPr>
        <w:spacing w:beforeLines="100" w:before="312" w:afterLines="25" w:after="78" w:line="288" w:lineRule="auto"/>
        <w:rPr>
          <w:b/>
        </w:rPr>
      </w:pPr>
      <w:r>
        <w:rPr>
          <w:b/>
        </w:rPr>
        <w:t>2</w:t>
      </w:r>
      <w:r>
        <w:rPr>
          <w:rFonts w:hint="eastAsia"/>
          <w:b/>
        </w:rPr>
        <w:t>）评价要点</w:t>
      </w:r>
    </w:p>
    <w:p w:rsidR="001C0568" w:rsidRDefault="001C0568" w:rsidP="001C0568">
      <w:pPr>
        <w:spacing w:line="288" w:lineRule="auto"/>
        <w:rPr>
          <w:rFonts w:ascii="宋体" w:hAnsi="宋体" w:cs="宋体"/>
        </w:rPr>
      </w:pPr>
      <w:r>
        <w:t>1</w:t>
      </w:r>
      <w:r>
        <w:rPr>
          <w:rFonts w:hint="eastAsia"/>
        </w:rPr>
        <w:t>、</w:t>
      </w:r>
      <w:r>
        <w:rPr>
          <w:rFonts w:ascii="宋体" w:hAnsi="宋体" w:hint="eastAsia"/>
        </w:rPr>
        <w:t>项目设计符合现行国家标准《建筑采光设计标</w:t>
      </w:r>
      <w:r w:rsidRPr="0035019E">
        <w:t>准》</w:t>
      </w:r>
      <w:r w:rsidRPr="0035019E">
        <w:t>GB50033</w:t>
      </w:r>
      <w:r w:rsidRPr="0035019E">
        <w:t>中</w:t>
      </w:r>
      <w:r>
        <w:rPr>
          <w:rFonts w:ascii="宋体" w:hAnsi="宋体" w:hint="eastAsia"/>
        </w:rPr>
        <w:t>控制不舒适眩光的相关规定：</w:t>
      </w:r>
      <w:r>
        <w:rPr>
          <w:rFonts w:ascii="宋体" w:hAnsi="宋体" w:hint="eastAsia"/>
          <w:bCs/>
          <w:lang w:val="zh-CN"/>
        </w:rPr>
        <w:t>□</w:t>
      </w:r>
      <w:r>
        <w:rPr>
          <w:rFonts w:ascii="宋体" w:hAnsi="宋体" w:cs="宋体" w:hint="eastAsia"/>
        </w:rPr>
        <w:t>是、</w:t>
      </w:r>
      <w:r>
        <w:rPr>
          <w:rFonts w:ascii="宋体" w:hAnsi="宋体" w:hint="eastAsia"/>
          <w:bCs/>
          <w:lang w:val="zh-CN"/>
        </w:rPr>
        <w:t>□</w:t>
      </w:r>
      <w:r>
        <w:rPr>
          <w:rFonts w:ascii="宋体" w:hAnsi="宋体" w:cs="宋体" w:hint="eastAsia"/>
        </w:rPr>
        <w:t>否</w:t>
      </w:r>
    </w:p>
    <w:p w:rsidR="001C0568" w:rsidRDefault="001C0568" w:rsidP="001C0568">
      <w:pPr>
        <w:spacing w:line="288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主要功能房间的眩光指数统计表</w:t>
      </w:r>
    </w:p>
    <w:tbl>
      <w:tblPr>
        <w:tblW w:w="82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5"/>
        <w:gridCol w:w="2041"/>
        <w:gridCol w:w="1587"/>
        <w:gridCol w:w="2259"/>
      </w:tblGrid>
      <w:tr w:rsidR="001C0568" w:rsidTr="00B87D82">
        <w:trPr>
          <w:trHeight w:val="340"/>
          <w:tblHeader/>
          <w:jc w:val="center"/>
        </w:trPr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568" w:rsidRDefault="001C0568" w:rsidP="00B87D82">
            <w:pPr>
              <w:spacing w:line="288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房间类型</w:t>
            </w:r>
          </w:p>
        </w:tc>
        <w:tc>
          <w:tcPr>
            <w:tcW w:w="20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568" w:rsidRDefault="001C0568" w:rsidP="00B87D82">
            <w:pPr>
              <w:spacing w:line="288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采光等级</w:t>
            </w:r>
          </w:p>
        </w:tc>
        <w:tc>
          <w:tcPr>
            <w:tcW w:w="15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568" w:rsidRDefault="001C0568" w:rsidP="00B87D82">
            <w:pPr>
              <w:spacing w:line="288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眩光指数值</w:t>
            </w:r>
            <w:r w:rsidRPr="001D4DB1">
              <w:rPr>
                <w:rFonts w:hint="eastAsia"/>
                <w:bCs/>
                <w:i/>
                <w:sz w:val="18"/>
                <w:szCs w:val="18"/>
              </w:rPr>
              <w:t>DGI</w:t>
            </w:r>
          </w:p>
        </w:tc>
        <w:tc>
          <w:tcPr>
            <w:tcW w:w="22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C0568" w:rsidRDefault="001C0568" w:rsidP="00B87D82">
            <w:pPr>
              <w:spacing w:line="288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是否满足要求</w:t>
            </w:r>
          </w:p>
        </w:tc>
      </w:tr>
      <w:tr w:rsidR="001C0568" w:rsidTr="00B87D82">
        <w:trPr>
          <w:trHeight w:val="340"/>
          <w:jc w:val="center"/>
        </w:trPr>
        <w:tc>
          <w:tcPr>
            <w:tcW w:w="2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68" w:rsidRDefault="001C0568" w:rsidP="00B87D82">
            <w:pPr>
              <w:spacing w:line="288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68" w:rsidRDefault="001C0568" w:rsidP="00B87D82">
            <w:pPr>
              <w:spacing w:line="288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68" w:rsidRDefault="001C0568" w:rsidP="00B87D82">
            <w:pPr>
              <w:spacing w:line="288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0568" w:rsidRPr="001D4DB1" w:rsidRDefault="001C0568" w:rsidP="00B87D82">
            <w:pPr>
              <w:spacing w:line="288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 w:rsidRPr="001D4DB1"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□</w:t>
            </w:r>
          </w:p>
        </w:tc>
      </w:tr>
      <w:tr w:rsidR="001C0568" w:rsidTr="00B87D82">
        <w:trPr>
          <w:trHeight w:val="340"/>
          <w:jc w:val="center"/>
        </w:trPr>
        <w:tc>
          <w:tcPr>
            <w:tcW w:w="2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68" w:rsidRDefault="001C0568" w:rsidP="00B87D82">
            <w:pPr>
              <w:spacing w:line="288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68" w:rsidRDefault="001C0568" w:rsidP="00B87D82">
            <w:pPr>
              <w:spacing w:line="288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68" w:rsidRDefault="001C0568" w:rsidP="00B87D82">
            <w:pPr>
              <w:spacing w:line="288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0568" w:rsidRDefault="001C0568" w:rsidP="00B87D82">
            <w:pPr>
              <w:spacing w:line="288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 w:rsidRPr="001D4DB1"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□</w:t>
            </w:r>
          </w:p>
        </w:tc>
      </w:tr>
      <w:tr w:rsidR="001C0568" w:rsidTr="00B87D82">
        <w:trPr>
          <w:trHeight w:val="340"/>
          <w:jc w:val="center"/>
        </w:trPr>
        <w:tc>
          <w:tcPr>
            <w:tcW w:w="2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68" w:rsidRDefault="001C0568" w:rsidP="00B87D82">
            <w:pPr>
              <w:spacing w:line="288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68" w:rsidRDefault="001C0568" w:rsidP="00B87D82">
            <w:pPr>
              <w:spacing w:line="288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68" w:rsidRDefault="001C0568" w:rsidP="00B87D82">
            <w:pPr>
              <w:spacing w:line="288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0568" w:rsidRDefault="001C0568" w:rsidP="00B87D82">
            <w:pPr>
              <w:spacing w:line="288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 w:rsidRPr="001D4DB1"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□</w:t>
            </w:r>
          </w:p>
        </w:tc>
      </w:tr>
      <w:tr w:rsidR="001C0568" w:rsidTr="00B87D82">
        <w:trPr>
          <w:trHeight w:val="340"/>
          <w:jc w:val="center"/>
        </w:trPr>
        <w:tc>
          <w:tcPr>
            <w:tcW w:w="2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68" w:rsidRDefault="001C0568" w:rsidP="00B87D82">
            <w:pPr>
              <w:spacing w:line="288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68" w:rsidRDefault="001C0568" w:rsidP="00B87D82">
            <w:pPr>
              <w:spacing w:line="288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68" w:rsidRDefault="001C0568" w:rsidP="00B87D82">
            <w:pPr>
              <w:spacing w:line="288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0568" w:rsidRDefault="001C0568" w:rsidP="00B87D82">
            <w:pPr>
              <w:spacing w:line="288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 w:rsidRPr="001D4DB1"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□</w:t>
            </w:r>
          </w:p>
        </w:tc>
      </w:tr>
      <w:tr w:rsidR="001C0568" w:rsidTr="00B87D82">
        <w:trPr>
          <w:trHeight w:val="340"/>
          <w:jc w:val="center"/>
        </w:trPr>
        <w:tc>
          <w:tcPr>
            <w:tcW w:w="2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68" w:rsidRDefault="001C0568" w:rsidP="00B87D82">
            <w:pPr>
              <w:spacing w:line="288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68" w:rsidRDefault="001C0568" w:rsidP="00B87D82">
            <w:pPr>
              <w:spacing w:line="288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68" w:rsidRDefault="001C0568" w:rsidP="00B87D82">
            <w:pPr>
              <w:spacing w:line="288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0568" w:rsidRDefault="001C0568" w:rsidP="00B87D82">
            <w:pPr>
              <w:spacing w:line="288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 w:rsidRPr="001D4DB1"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□</w:t>
            </w:r>
          </w:p>
        </w:tc>
      </w:tr>
      <w:tr w:rsidR="001C0568" w:rsidTr="00B87D82">
        <w:trPr>
          <w:trHeight w:val="340"/>
          <w:jc w:val="center"/>
        </w:trPr>
        <w:tc>
          <w:tcPr>
            <w:tcW w:w="2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68" w:rsidRDefault="001C0568" w:rsidP="00B87D82">
            <w:pPr>
              <w:spacing w:line="288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68" w:rsidRDefault="001C0568" w:rsidP="00B87D82">
            <w:pPr>
              <w:spacing w:line="288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68" w:rsidRDefault="001C0568" w:rsidP="00B87D82">
            <w:pPr>
              <w:spacing w:line="288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0568" w:rsidRPr="001D4DB1" w:rsidRDefault="001C0568" w:rsidP="00B87D82">
            <w:pPr>
              <w:spacing w:line="288" w:lineRule="auto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 w:rsidRPr="001D4DB1"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□</w:t>
            </w:r>
          </w:p>
        </w:tc>
      </w:tr>
      <w:tr w:rsidR="001C0568" w:rsidTr="00B87D82">
        <w:trPr>
          <w:trHeight w:val="340"/>
          <w:jc w:val="center"/>
        </w:trPr>
        <w:tc>
          <w:tcPr>
            <w:tcW w:w="2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0568" w:rsidRDefault="001C0568" w:rsidP="00B87D82">
            <w:pPr>
              <w:spacing w:line="288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C0568" w:rsidRDefault="001C0568" w:rsidP="00B87D82">
            <w:pPr>
              <w:spacing w:line="288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C0568" w:rsidRDefault="001C0568" w:rsidP="00B87D82">
            <w:pPr>
              <w:spacing w:line="288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0568" w:rsidRDefault="001C0568" w:rsidP="00B87D82">
            <w:pPr>
              <w:spacing w:line="288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 w:rsidRPr="001D4DB1"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□</w:t>
            </w:r>
          </w:p>
        </w:tc>
      </w:tr>
    </w:tbl>
    <w:p w:rsidR="001C0568" w:rsidRPr="0035019E" w:rsidRDefault="001C0568" w:rsidP="001C0568">
      <w:pPr>
        <w:spacing w:line="288" w:lineRule="auto"/>
        <w:rPr>
          <w:rFonts w:ascii="宋体" w:hAnsi="宋体"/>
        </w:rPr>
      </w:pPr>
    </w:p>
    <w:p w:rsidR="001C0568" w:rsidRDefault="001C0568" w:rsidP="001C0568">
      <w:pPr>
        <w:spacing w:line="288" w:lineRule="auto"/>
        <w:ind w:left="-424" w:firstLineChars="200" w:firstLine="420"/>
        <w:rPr>
          <w:rFonts w:ascii="宋体" w:hAnsi="宋体"/>
          <w:lang w:val="zh-CN"/>
        </w:rPr>
      </w:pPr>
      <w:r>
        <w:rPr>
          <w:rFonts w:ascii="宋体" w:hAnsi="宋体" w:hint="eastAsia"/>
          <w:lang w:val="zh-CN"/>
        </w:rPr>
        <w:t>简要说明主要功能房间</w:t>
      </w:r>
      <w:r>
        <w:rPr>
          <w:rFonts w:ascii="宋体" w:hAnsi="宋体" w:cs="宋体" w:hint="eastAsia"/>
        </w:rPr>
        <w:t>控制眩光的措施。</w:t>
      </w:r>
      <w:r w:rsidRPr="00FD28F8">
        <w:t>（</w:t>
      </w:r>
      <w:r>
        <w:rPr>
          <w:rFonts w:hint="eastAsia"/>
        </w:rPr>
        <w:t>2</w:t>
      </w:r>
      <w:r w:rsidRPr="00FD28F8">
        <w:t>00</w:t>
      </w:r>
      <w:r w:rsidRPr="00FD28F8">
        <w:t>字</w:t>
      </w:r>
      <w:r>
        <w:rPr>
          <w:rFonts w:ascii="宋体" w:hAnsi="宋体" w:cs="宋体" w:hint="eastAsia"/>
        </w:rPr>
        <w:t>以内）</w:t>
      </w:r>
    </w:p>
    <w:tbl>
      <w:tblPr>
        <w:tblW w:w="8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0"/>
      </w:tblGrid>
      <w:tr w:rsidR="001C0568" w:rsidTr="00B87D82">
        <w:trPr>
          <w:trHeight w:val="2268"/>
          <w:jc w:val="center"/>
        </w:trPr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68" w:rsidRDefault="001C0568" w:rsidP="00B87D82">
            <w:pPr>
              <w:pStyle w:val="a5"/>
              <w:spacing w:line="288" w:lineRule="auto"/>
              <w:outlineLvl w:val="9"/>
              <w:rPr>
                <w:rFonts w:ascii="宋体" w:hAnsi="宋体"/>
                <w:sz w:val="21"/>
                <w:szCs w:val="21"/>
              </w:rPr>
            </w:pPr>
          </w:p>
        </w:tc>
      </w:tr>
    </w:tbl>
    <w:p w:rsidR="001C0568" w:rsidRDefault="001C0568" w:rsidP="001C0568">
      <w:pPr>
        <w:pStyle w:val="a5"/>
        <w:spacing w:line="288" w:lineRule="auto"/>
        <w:ind w:leftChars="-52" w:left="-54" w:hangingChars="26" w:hanging="55"/>
        <w:outlineLvl w:val="9"/>
        <w:rPr>
          <w:rFonts w:ascii="宋体" w:hAnsi="宋体"/>
          <w:sz w:val="21"/>
          <w:szCs w:val="21"/>
        </w:rPr>
      </w:pPr>
    </w:p>
    <w:p w:rsidR="001C0568" w:rsidRDefault="001C0568" w:rsidP="001C0568">
      <w:pPr>
        <w:pStyle w:val="a5"/>
        <w:spacing w:line="288" w:lineRule="auto"/>
        <w:ind w:leftChars="-52" w:left="-54" w:hangingChars="26" w:hanging="55"/>
        <w:outlineLvl w:val="9"/>
        <w:rPr>
          <w:rFonts w:ascii="宋体" w:hAnsi="宋体"/>
          <w:sz w:val="21"/>
          <w:szCs w:val="21"/>
        </w:rPr>
      </w:pPr>
    </w:p>
    <w:p w:rsidR="001C0568" w:rsidRDefault="001C0568" w:rsidP="001C0568">
      <w:pPr>
        <w:pStyle w:val="a5"/>
        <w:spacing w:line="288" w:lineRule="auto"/>
        <w:outlineLvl w:val="9"/>
        <w:rPr>
          <w:rFonts w:ascii="宋体" w:hAnsi="宋体" w:cs="宋体"/>
          <w:sz w:val="21"/>
          <w:szCs w:val="21"/>
        </w:rPr>
      </w:pPr>
      <w:r>
        <w:rPr>
          <w:sz w:val="21"/>
          <w:szCs w:val="21"/>
        </w:rPr>
        <w:t>2</w:t>
      </w:r>
      <w:r>
        <w:rPr>
          <w:rFonts w:hint="eastAsia"/>
          <w:sz w:val="21"/>
          <w:szCs w:val="21"/>
        </w:rPr>
        <w:t>、项目有内区：</w:t>
      </w:r>
      <w:r>
        <w:rPr>
          <w:rFonts w:ascii="宋体" w:hAnsi="宋体" w:hint="eastAsia"/>
          <w:bCs/>
          <w:sz w:val="21"/>
          <w:szCs w:val="21"/>
          <w:lang w:val="zh-CN"/>
        </w:rPr>
        <w:t>□</w:t>
      </w:r>
      <w:r>
        <w:rPr>
          <w:rFonts w:ascii="宋体" w:hAnsi="宋体" w:cs="宋体" w:hint="eastAsia"/>
          <w:sz w:val="21"/>
          <w:szCs w:val="21"/>
        </w:rPr>
        <w:t>是、</w:t>
      </w:r>
      <w:r>
        <w:rPr>
          <w:rFonts w:ascii="宋体" w:hAnsi="宋体" w:hint="eastAsia"/>
          <w:bCs/>
          <w:sz w:val="21"/>
          <w:szCs w:val="21"/>
          <w:lang w:val="zh-CN"/>
        </w:rPr>
        <w:t>□</w:t>
      </w:r>
      <w:r>
        <w:rPr>
          <w:rFonts w:ascii="宋体" w:hAnsi="宋体" w:cs="宋体" w:hint="eastAsia"/>
          <w:sz w:val="21"/>
          <w:szCs w:val="21"/>
        </w:rPr>
        <w:t>否</w:t>
      </w:r>
    </w:p>
    <w:p w:rsidR="001C0568" w:rsidRDefault="001C0568" w:rsidP="001C0568">
      <w:pPr>
        <w:pStyle w:val="a5"/>
        <w:spacing w:line="288" w:lineRule="auto"/>
        <w:outlineLvl w:val="9"/>
        <w:rPr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如“是”，则内区面积：</w:t>
      </w:r>
      <w:r>
        <w:rPr>
          <w:rFonts w:ascii="宋体" w:hAnsi="宋体" w:cs="宋体" w:hint="eastAsia"/>
          <w:sz w:val="21"/>
          <w:szCs w:val="21"/>
          <w:u w:val="single"/>
        </w:rPr>
        <w:t xml:space="preserve">           </w:t>
      </w:r>
      <w:r>
        <w:rPr>
          <w:rFonts w:hint="eastAsia"/>
          <w:sz w:val="21"/>
          <w:szCs w:val="21"/>
        </w:rPr>
        <w:t>（</w:t>
      </w:r>
      <w:r>
        <w:rPr>
          <w:sz w:val="21"/>
          <w:szCs w:val="21"/>
        </w:rPr>
        <w:t>m</w:t>
      </w:r>
      <w:r>
        <w:rPr>
          <w:sz w:val="21"/>
          <w:szCs w:val="21"/>
          <w:vertAlign w:val="superscript"/>
        </w:rPr>
        <w:t>2</w:t>
      </w:r>
      <w:r>
        <w:rPr>
          <w:rFonts w:hint="eastAsia"/>
          <w:sz w:val="21"/>
          <w:szCs w:val="21"/>
        </w:rPr>
        <w:t>），</w:t>
      </w:r>
      <w:r>
        <w:rPr>
          <w:rFonts w:ascii="宋体" w:hAnsi="宋体" w:cs="宋体" w:hint="eastAsia"/>
          <w:sz w:val="21"/>
          <w:szCs w:val="21"/>
        </w:rPr>
        <w:t xml:space="preserve"> 内区面积比例：</w:t>
      </w:r>
      <w:r>
        <w:rPr>
          <w:rFonts w:ascii="宋体" w:hAnsi="宋体" w:cs="宋体" w:hint="eastAsia"/>
          <w:sz w:val="21"/>
          <w:szCs w:val="21"/>
          <w:u w:val="single"/>
        </w:rPr>
        <w:t xml:space="preserve">       </w:t>
      </w:r>
      <w:r>
        <w:rPr>
          <w:sz w:val="21"/>
          <w:szCs w:val="21"/>
        </w:rPr>
        <w:t>%</w:t>
      </w:r>
    </w:p>
    <w:p w:rsidR="001C0568" w:rsidRDefault="001C0568" w:rsidP="001C0568">
      <w:pPr>
        <w:pStyle w:val="a5"/>
        <w:spacing w:line="288" w:lineRule="auto"/>
        <w:outlineLvl w:val="9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内区采光系数达标统计表</w:t>
      </w:r>
    </w:p>
    <w:tbl>
      <w:tblPr>
        <w:tblW w:w="82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7"/>
        <w:gridCol w:w="2041"/>
        <w:gridCol w:w="1459"/>
        <w:gridCol w:w="1967"/>
        <w:gridCol w:w="1624"/>
      </w:tblGrid>
      <w:tr w:rsidR="001C0568" w:rsidTr="00B87D82">
        <w:trPr>
          <w:trHeight w:val="340"/>
          <w:tblHeader/>
          <w:jc w:val="center"/>
        </w:trPr>
        <w:tc>
          <w:tcPr>
            <w:tcW w:w="11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568" w:rsidRDefault="001C0568" w:rsidP="00B87D8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分析区域</w:t>
            </w:r>
          </w:p>
        </w:tc>
        <w:tc>
          <w:tcPr>
            <w:tcW w:w="20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568" w:rsidRDefault="001C0568" w:rsidP="00B87D8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主要功能空间面积（</w:t>
            </w:r>
            <w:r>
              <w:rPr>
                <w:bCs/>
                <w:sz w:val="18"/>
                <w:szCs w:val="18"/>
              </w:rPr>
              <w:t>m</w:t>
            </w:r>
            <w:r>
              <w:rPr>
                <w:bCs/>
                <w:sz w:val="18"/>
                <w:szCs w:val="18"/>
                <w:vertAlign w:val="superscript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  <w:tc>
          <w:tcPr>
            <w:tcW w:w="14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568" w:rsidRDefault="001C0568" w:rsidP="00B87D8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内区面积（</w:t>
            </w:r>
            <w:r>
              <w:rPr>
                <w:bCs/>
                <w:sz w:val="18"/>
                <w:szCs w:val="18"/>
              </w:rPr>
              <w:t>m</w:t>
            </w:r>
            <w:r>
              <w:rPr>
                <w:bCs/>
                <w:sz w:val="18"/>
                <w:szCs w:val="18"/>
                <w:vertAlign w:val="superscript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  <w:tc>
          <w:tcPr>
            <w:tcW w:w="19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568" w:rsidRDefault="001C0568" w:rsidP="00B87D8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内区采光达标面积（</w:t>
            </w:r>
            <w:r>
              <w:rPr>
                <w:bCs/>
                <w:sz w:val="18"/>
                <w:szCs w:val="18"/>
              </w:rPr>
              <w:t>m</w:t>
            </w:r>
            <w:r>
              <w:rPr>
                <w:bCs/>
                <w:sz w:val="18"/>
                <w:szCs w:val="18"/>
                <w:vertAlign w:val="superscript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  <w:tc>
          <w:tcPr>
            <w:tcW w:w="16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C0568" w:rsidRDefault="001C0568" w:rsidP="00B87D8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采光达标面积比例（</w:t>
            </w:r>
            <w:r>
              <w:rPr>
                <w:bCs/>
                <w:sz w:val="18"/>
                <w:szCs w:val="18"/>
              </w:rPr>
              <w:t>%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1C0568" w:rsidTr="00B87D82">
        <w:trPr>
          <w:trHeight w:val="340"/>
          <w:jc w:val="center"/>
        </w:trPr>
        <w:tc>
          <w:tcPr>
            <w:tcW w:w="11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68" w:rsidRDefault="001C0568" w:rsidP="00B87D82">
            <w:pPr>
              <w:spacing w:line="288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68" w:rsidRDefault="001C0568" w:rsidP="00B87D82">
            <w:pPr>
              <w:spacing w:line="288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68" w:rsidRDefault="001C0568" w:rsidP="00B87D82">
            <w:pPr>
              <w:spacing w:line="288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68" w:rsidRDefault="001C0568" w:rsidP="00B87D82">
            <w:pPr>
              <w:spacing w:line="288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0568" w:rsidRDefault="001C0568" w:rsidP="00B87D82">
            <w:pPr>
              <w:spacing w:line="288" w:lineRule="auto"/>
              <w:rPr>
                <w:bCs/>
                <w:color w:val="FF0000"/>
                <w:sz w:val="18"/>
                <w:szCs w:val="18"/>
              </w:rPr>
            </w:pPr>
          </w:p>
        </w:tc>
      </w:tr>
      <w:tr w:rsidR="001C0568" w:rsidTr="00B87D82">
        <w:trPr>
          <w:trHeight w:val="340"/>
          <w:jc w:val="center"/>
        </w:trPr>
        <w:tc>
          <w:tcPr>
            <w:tcW w:w="11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68" w:rsidRDefault="001C0568" w:rsidP="00B87D82">
            <w:pPr>
              <w:spacing w:line="288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68" w:rsidRDefault="001C0568" w:rsidP="00B87D82">
            <w:pPr>
              <w:spacing w:line="288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68" w:rsidRDefault="001C0568" w:rsidP="00B87D82">
            <w:pPr>
              <w:spacing w:line="288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68" w:rsidRDefault="001C0568" w:rsidP="00B87D82">
            <w:pPr>
              <w:spacing w:line="288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0568" w:rsidRDefault="001C0568" w:rsidP="00B87D82">
            <w:pPr>
              <w:spacing w:line="288" w:lineRule="auto"/>
              <w:rPr>
                <w:bCs/>
                <w:color w:val="FF0000"/>
                <w:sz w:val="18"/>
                <w:szCs w:val="18"/>
              </w:rPr>
            </w:pPr>
          </w:p>
        </w:tc>
      </w:tr>
      <w:tr w:rsidR="001C0568" w:rsidTr="00B87D82">
        <w:trPr>
          <w:trHeight w:val="340"/>
          <w:jc w:val="center"/>
        </w:trPr>
        <w:tc>
          <w:tcPr>
            <w:tcW w:w="11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68" w:rsidRDefault="001C0568" w:rsidP="00B87D82">
            <w:pPr>
              <w:spacing w:line="288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68" w:rsidRDefault="001C0568" w:rsidP="00B87D82">
            <w:pPr>
              <w:spacing w:line="288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68" w:rsidRDefault="001C0568" w:rsidP="00B87D82">
            <w:pPr>
              <w:spacing w:line="288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68" w:rsidRDefault="001C0568" w:rsidP="00B87D82">
            <w:pPr>
              <w:spacing w:line="288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0568" w:rsidRDefault="001C0568" w:rsidP="00B87D82">
            <w:pPr>
              <w:spacing w:line="288" w:lineRule="auto"/>
              <w:rPr>
                <w:bCs/>
                <w:color w:val="FF0000"/>
                <w:sz w:val="18"/>
                <w:szCs w:val="18"/>
              </w:rPr>
            </w:pPr>
          </w:p>
        </w:tc>
      </w:tr>
      <w:tr w:rsidR="001C0568" w:rsidTr="00B87D82">
        <w:trPr>
          <w:trHeight w:val="340"/>
          <w:jc w:val="center"/>
        </w:trPr>
        <w:tc>
          <w:tcPr>
            <w:tcW w:w="11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68" w:rsidRDefault="001C0568" w:rsidP="00B87D82">
            <w:pPr>
              <w:spacing w:line="288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68" w:rsidRDefault="001C0568" w:rsidP="00B87D82">
            <w:pPr>
              <w:spacing w:line="288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68" w:rsidRDefault="001C0568" w:rsidP="00B87D82">
            <w:pPr>
              <w:spacing w:line="288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68" w:rsidRDefault="001C0568" w:rsidP="00B87D82">
            <w:pPr>
              <w:spacing w:line="288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0568" w:rsidRDefault="001C0568" w:rsidP="00B87D82">
            <w:pPr>
              <w:spacing w:line="288" w:lineRule="auto"/>
              <w:rPr>
                <w:bCs/>
                <w:color w:val="FF0000"/>
                <w:sz w:val="18"/>
                <w:szCs w:val="18"/>
              </w:rPr>
            </w:pPr>
          </w:p>
        </w:tc>
      </w:tr>
      <w:tr w:rsidR="001C0568" w:rsidTr="00B87D82">
        <w:trPr>
          <w:trHeight w:val="340"/>
          <w:jc w:val="center"/>
        </w:trPr>
        <w:tc>
          <w:tcPr>
            <w:tcW w:w="11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68" w:rsidRDefault="001C0568" w:rsidP="00B87D82">
            <w:pPr>
              <w:spacing w:line="288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68" w:rsidRDefault="001C0568" w:rsidP="00B87D82">
            <w:pPr>
              <w:spacing w:line="288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68" w:rsidRDefault="001C0568" w:rsidP="00B87D82">
            <w:pPr>
              <w:spacing w:line="288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68" w:rsidRDefault="001C0568" w:rsidP="00B87D82">
            <w:pPr>
              <w:spacing w:line="288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0568" w:rsidRDefault="001C0568" w:rsidP="00B87D82">
            <w:pPr>
              <w:spacing w:line="288" w:lineRule="auto"/>
              <w:rPr>
                <w:bCs/>
                <w:color w:val="FF0000"/>
                <w:sz w:val="18"/>
                <w:szCs w:val="18"/>
              </w:rPr>
            </w:pPr>
          </w:p>
        </w:tc>
      </w:tr>
      <w:tr w:rsidR="001C0568" w:rsidTr="00B87D82">
        <w:trPr>
          <w:trHeight w:val="340"/>
          <w:jc w:val="center"/>
        </w:trPr>
        <w:tc>
          <w:tcPr>
            <w:tcW w:w="321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0568" w:rsidRDefault="001C0568" w:rsidP="00B87D82">
            <w:pPr>
              <w:spacing w:line="288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合计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C0568" w:rsidRDefault="001C0568" w:rsidP="00B87D82">
            <w:pPr>
              <w:spacing w:line="288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C0568" w:rsidRDefault="001C0568" w:rsidP="00B87D82">
            <w:pPr>
              <w:spacing w:line="288" w:lineRule="auto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0568" w:rsidRDefault="001C0568" w:rsidP="00B87D82">
            <w:pPr>
              <w:spacing w:line="288" w:lineRule="auto"/>
              <w:rPr>
                <w:bCs/>
                <w:color w:val="FF0000"/>
                <w:sz w:val="18"/>
                <w:szCs w:val="18"/>
              </w:rPr>
            </w:pPr>
          </w:p>
        </w:tc>
      </w:tr>
    </w:tbl>
    <w:p w:rsidR="001C0568" w:rsidRDefault="001C0568" w:rsidP="001C0568">
      <w:pPr>
        <w:pStyle w:val="a5"/>
        <w:spacing w:line="288" w:lineRule="auto"/>
        <w:outlineLvl w:val="9"/>
        <w:rPr>
          <w:sz w:val="21"/>
          <w:szCs w:val="21"/>
        </w:rPr>
      </w:pPr>
    </w:p>
    <w:p w:rsidR="001C0568" w:rsidRDefault="001C0568" w:rsidP="001C0568">
      <w:pPr>
        <w:pStyle w:val="a5"/>
        <w:spacing w:line="288" w:lineRule="auto"/>
        <w:outlineLvl w:val="9"/>
        <w:rPr>
          <w:rFonts w:ascii="宋体" w:hAnsi="宋体" w:cs="宋体"/>
          <w:sz w:val="21"/>
          <w:szCs w:val="21"/>
        </w:rPr>
      </w:pPr>
      <w:r>
        <w:rPr>
          <w:sz w:val="21"/>
          <w:szCs w:val="21"/>
        </w:rPr>
        <w:t>3</w:t>
      </w:r>
      <w:r>
        <w:rPr>
          <w:rFonts w:hint="eastAsia"/>
          <w:sz w:val="21"/>
          <w:szCs w:val="21"/>
        </w:rPr>
        <w:t>、项目有地下室：</w:t>
      </w:r>
      <w:r>
        <w:rPr>
          <w:rFonts w:ascii="宋体" w:hAnsi="宋体" w:hint="eastAsia"/>
          <w:bCs/>
          <w:sz w:val="21"/>
          <w:szCs w:val="21"/>
          <w:lang w:val="zh-CN"/>
        </w:rPr>
        <w:t>□</w:t>
      </w:r>
      <w:r>
        <w:rPr>
          <w:rFonts w:ascii="宋体" w:hAnsi="宋体" w:cs="宋体" w:hint="eastAsia"/>
          <w:sz w:val="21"/>
          <w:szCs w:val="21"/>
        </w:rPr>
        <w:t>是、</w:t>
      </w:r>
      <w:r>
        <w:rPr>
          <w:rFonts w:ascii="宋体" w:hAnsi="宋体" w:hint="eastAsia"/>
          <w:bCs/>
          <w:sz w:val="21"/>
          <w:szCs w:val="21"/>
          <w:lang w:val="zh-CN"/>
        </w:rPr>
        <w:t>□</w:t>
      </w:r>
      <w:r>
        <w:rPr>
          <w:rFonts w:ascii="宋体" w:hAnsi="宋体" w:cs="宋体" w:hint="eastAsia"/>
          <w:sz w:val="21"/>
          <w:szCs w:val="21"/>
        </w:rPr>
        <w:t>否</w:t>
      </w:r>
    </w:p>
    <w:p w:rsidR="001C0568" w:rsidRDefault="001C0568" w:rsidP="001C0568">
      <w:pPr>
        <w:pStyle w:val="a5"/>
        <w:spacing w:line="288" w:lineRule="auto"/>
        <w:outlineLvl w:val="9"/>
        <w:rPr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如“是”，则首层地下室面积：</w:t>
      </w:r>
      <w:r>
        <w:rPr>
          <w:rFonts w:ascii="宋体" w:hAnsi="宋体" w:cs="宋体" w:hint="eastAsia"/>
          <w:sz w:val="21"/>
          <w:szCs w:val="21"/>
          <w:u w:val="single"/>
        </w:rPr>
        <w:t xml:space="preserve">         </w:t>
      </w:r>
      <w:r>
        <w:rPr>
          <w:rFonts w:hint="eastAsia"/>
          <w:sz w:val="21"/>
          <w:szCs w:val="21"/>
        </w:rPr>
        <w:t>（</w:t>
      </w:r>
      <w:r>
        <w:rPr>
          <w:sz w:val="21"/>
          <w:szCs w:val="21"/>
        </w:rPr>
        <w:t>m</w:t>
      </w:r>
      <w:r>
        <w:rPr>
          <w:sz w:val="21"/>
          <w:szCs w:val="21"/>
          <w:vertAlign w:val="superscript"/>
        </w:rPr>
        <w:t>2</w:t>
      </w:r>
      <w:r>
        <w:rPr>
          <w:rFonts w:hint="eastAsia"/>
          <w:sz w:val="21"/>
          <w:szCs w:val="21"/>
        </w:rPr>
        <w:t>）</w:t>
      </w:r>
    </w:p>
    <w:p w:rsidR="001C0568" w:rsidRPr="00BE54E4" w:rsidRDefault="001C0568" w:rsidP="001C0568">
      <w:pPr>
        <w:pStyle w:val="a5"/>
        <w:spacing w:line="288" w:lineRule="auto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改善地下室采光的措施为：</w:t>
      </w:r>
      <w:r>
        <w:rPr>
          <w:rFonts w:ascii="宋体" w:hAnsi="宋体" w:cs="宋体" w:hint="eastAsia"/>
          <w:sz w:val="21"/>
          <w:szCs w:val="21"/>
          <w:u w:val="single"/>
        </w:rPr>
        <w:t xml:space="preserve">         </w:t>
      </w:r>
    </w:p>
    <w:p w:rsidR="001C0568" w:rsidRDefault="001C0568" w:rsidP="001C0568">
      <w:pPr>
        <w:pStyle w:val="a5"/>
        <w:spacing w:line="288" w:lineRule="auto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其中，采光达标的面积（平均采光系数≥</w:t>
      </w:r>
      <w:r>
        <w:rPr>
          <w:sz w:val="21"/>
          <w:szCs w:val="21"/>
        </w:rPr>
        <w:t>0.5%</w:t>
      </w:r>
      <w:r>
        <w:rPr>
          <w:rFonts w:hint="eastAsia"/>
          <w:sz w:val="21"/>
          <w:szCs w:val="21"/>
        </w:rPr>
        <w:t>）</w:t>
      </w:r>
      <w:r>
        <w:rPr>
          <w:rFonts w:ascii="宋体" w:hAnsi="宋体" w:cs="宋体" w:hint="eastAsia"/>
          <w:sz w:val="21"/>
          <w:szCs w:val="21"/>
        </w:rPr>
        <w:t>：</w:t>
      </w:r>
      <w:r>
        <w:rPr>
          <w:rFonts w:ascii="宋体" w:hAnsi="宋体" w:cs="宋体" w:hint="eastAsia"/>
          <w:sz w:val="21"/>
          <w:szCs w:val="21"/>
          <w:u w:val="single"/>
        </w:rPr>
        <w:t xml:space="preserve">           </w:t>
      </w:r>
      <w:r>
        <w:rPr>
          <w:rFonts w:hint="eastAsia"/>
          <w:sz w:val="21"/>
          <w:szCs w:val="21"/>
        </w:rPr>
        <w:t>（</w:t>
      </w:r>
      <w:r>
        <w:rPr>
          <w:sz w:val="21"/>
          <w:szCs w:val="21"/>
        </w:rPr>
        <w:t>m</w:t>
      </w:r>
      <w:r>
        <w:rPr>
          <w:sz w:val="21"/>
          <w:szCs w:val="21"/>
          <w:vertAlign w:val="superscript"/>
        </w:rPr>
        <w:t>2</w:t>
      </w:r>
      <w:r>
        <w:rPr>
          <w:rFonts w:hint="eastAsia"/>
          <w:sz w:val="21"/>
          <w:szCs w:val="21"/>
        </w:rPr>
        <w:t>）</w:t>
      </w:r>
    </w:p>
    <w:p w:rsidR="001C0568" w:rsidRDefault="001C0568" w:rsidP="001C0568">
      <w:pPr>
        <w:pStyle w:val="a5"/>
        <w:spacing w:line="288" w:lineRule="auto"/>
        <w:outlineLvl w:val="9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>采光达标面积比例为：</w:t>
      </w:r>
      <w:r>
        <w:rPr>
          <w:sz w:val="21"/>
          <w:szCs w:val="21"/>
          <w:u w:val="single"/>
        </w:rPr>
        <w:t xml:space="preserve">             </w:t>
      </w:r>
      <w:r w:rsidRPr="00D22D0C">
        <w:rPr>
          <w:rFonts w:hint="eastAsia"/>
          <w:sz w:val="21"/>
          <w:szCs w:val="21"/>
        </w:rPr>
        <w:t>（</w:t>
      </w:r>
      <w:r>
        <w:rPr>
          <w:sz w:val="21"/>
          <w:szCs w:val="21"/>
        </w:rPr>
        <w:t>%</w:t>
      </w:r>
      <w:r>
        <w:rPr>
          <w:rFonts w:hint="eastAsia"/>
          <w:sz w:val="21"/>
          <w:szCs w:val="21"/>
        </w:rPr>
        <w:t>）。</w:t>
      </w:r>
    </w:p>
    <w:p w:rsidR="001C0568" w:rsidRDefault="001C0568" w:rsidP="001C0568">
      <w:pPr>
        <w:spacing w:beforeLines="100" w:before="312" w:afterLines="25" w:after="78" w:line="288" w:lineRule="auto"/>
        <w:rPr>
          <w:b/>
          <w:szCs w:val="24"/>
        </w:rPr>
      </w:pPr>
      <w:r>
        <w:rPr>
          <w:b/>
        </w:rPr>
        <w:t>3</w:t>
      </w:r>
      <w:r>
        <w:rPr>
          <w:rFonts w:hint="eastAsia"/>
          <w:b/>
        </w:rPr>
        <w:t>）证明材料</w:t>
      </w:r>
    </w:p>
    <w:p w:rsidR="001C0568" w:rsidRDefault="001C0568" w:rsidP="001C0568">
      <w:pPr>
        <w:pStyle w:val="a5"/>
        <w:spacing w:line="288" w:lineRule="auto"/>
        <w:ind w:leftChars="-202" w:left="-424" w:firstLineChars="200" w:firstLine="422"/>
        <w:outlineLvl w:val="9"/>
        <w:rPr>
          <w:rFonts w:ascii="宋体" w:hAnsi="宋体"/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提交材料及要求：</w:t>
      </w:r>
    </w:p>
    <w:p w:rsidR="001C0568" w:rsidRDefault="001C0568" w:rsidP="001C0568">
      <w:pPr>
        <w:pStyle w:val="a5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 w:rsidRPr="007324C9">
        <w:rPr>
          <w:rFonts w:hint="eastAsia"/>
          <w:sz w:val="21"/>
          <w:szCs w:val="21"/>
        </w:rPr>
        <w:t>建筑设计说明：应体现室内防眩光</w:t>
      </w:r>
      <w:r>
        <w:rPr>
          <w:rFonts w:hint="eastAsia"/>
          <w:sz w:val="21"/>
          <w:szCs w:val="21"/>
        </w:rPr>
        <w:t>、改善天然采光均匀度的</w:t>
      </w:r>
      <w:r w:rsidRPr="007324C9">
        <w:rPr>
          <w:rFonts w:hint="eastAsia"/>
          <w:sz w:val="21"/>
          <w:szCs w:val="21"/>
        </w:rPr>
        <w:t>设计措施</w:t>
      </w:r>
      <w:r>
        <w:rPr>
          <w:rFonts w:hint="eastAsia"/>
          <w:sz w:val="21"/>
          <w:szCs w:val="21"/>
        </w:rPr>
        <w:t>；</w:t>
      </w:r>
    </w:p>
    <w:p w:rsidR="001C0568" w:rsidRPr="007324C9" w:rsidRDefault="001C0568" w:rsidP="001C0568">
      <w:pPr>
        <w:pStyle w:val="a5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建筑</w:t>
      </w:r>
      <w:r w:rsidRPr="007324C9">
        <w:rPr>
          <w:rFonts w:hint="eastAsia"/>
          <w:sz w:val="21"/>
          <w:szCs w:val="21"/>
        </w:rPr>
        <w:t>设计图纸</w:t>
      </w:r>
      <w:r>
        <w:rPr>
          <w:rFonts w:hint="eastAsia"/>
          <w:sz w:val="21"/>
          <w:szCs w:val="21"/>
        </w:rPr>
        <w:t>：建筑平面图应体现</w:t>
      </w:r>
      <w:r w:rsidRPr="007324C9">
        <w:rPr>
          <w:rFonts w:hint="eastAsia"/>
          <w:sz w:val="21"/>
          <w:szCs w:val="21"/>
        </w:rPr>
        <w:t>建筑平面</w:t>
      </w:r>
      <w:r>
        <w:rPr>
          <w:rFonts w:hint="eastAsia"/>
          <w:sz w:val="21"/>
          <w:szCs w:val="21"/>
        </w:rPr>
        <w:t>及空间布局、地下室采光设置情况等；立面图应体现建筑外窗开口尺寸等；</w:t>
      </w:r>
    </w:p>
    <w:p w:rsidR="001C0568" w:rsidRDefault="001C0568" w:rsidP="001C0568">
      <w:pPr>
        <w:pStyle w:val="a5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天然采光</w:t>
      </w:r>
      <w:r w:rsidRPr="007324C9">
        <w:rPr>
          <w:rFonts w:hint="eastAsia"/>
          <w:sz w:val="21"/>
          <w:szCs w:val="21"/>
        </w:rPr>
        <w:t>模拟计算报告：</w:t>
      </w:r>
      <w:r w:rsidRPr="00F81A05">
        <w:rPr>
          <w:rFonts w:hint="eastAsia"/>
          <w:sz w:val="21"/>
          <w:szCs w:val="21"/>
        </w:rPr>
        <w:t>应说明模拟软件名称及版本、模拟边界条件设定</w:t>
      </w:r>
      <w:r>
        <w:rPr>
          <w:rFonts w:hint="eastAsia"/>
          <w:sz w:val="21"/>
          <w:szCs w:val="21"/>
        </w:rPr>
        <w:t>、</w:t>
      </w:r>
      <w:r w:rsidRPr="00F81A05">
        <w:rPr>
          <w:rFonts w:hint="eastAsia"/>
          <w:sz w:val="21"/>
          <w:szCs w:val="21"/>
        </w:rPr>
        <w:t>网格设计</w:t>
      </w:r>
      <w:r>
        <w:rPr>
          <w:rFonts w:hint="eastAsia"/>
          <w:sz w:val="21"/>
          <w:szCs w:val="21"/>
        </w:rPr>
        <w:t>、</w:t>
      </w:r>
      <w:r w:rsidRPr="00F81A05">
        <w:rPr>
          <w:rFonts w:hint="eastAsia"/>
          <w:sz w:val="21"/>
          <w:szCs w:val="21"/>
        </w:rPr>
        <w:t>材料的光学参数、模拟结果、室外建筑物或构筑物情况、室外地面反射率等</w:t>
      </w:r>
      <w:r>
        <w:rPr>
          <w:rFonts w:hint="eastAsia"/>
          <w:sz w:val="21"/>
          <w:szCs w:val="21"/>
        </w:rPr>
        <w:t>；</w:t>
      </w:r>
      <w:r w:rsidRPr="007324C9">
        <w:rPr>
          <w:rFonts w:hint="eastAsia"/>
          <w:sz w:val="21"/>
          <w:szCs w:val="21"/>
        </w:rPr>
        <w:t>应有对</w:t>
      </w:r>
      <w:r>
        <w:rPr>
          <w:rFonts w:hint="eastAsia"/>
          <w:sz w:val="21"/>
          <w:szCs w:val="21"/>
        </w:rPr>
        <w:t>内区不同网格范围内</w:t>
      </w:r>
      <w:r w:rsidRPr="007324C9">
        <w:rPr>
          <w:rFonts w:hint="eastAsia"/>
          <w:sz w:val="21"/>
          <w:szCs w:val="21"/>
        </w:rPr>
        <w:t>采光系数</w:t>
      </w:r>
      <w:r>
        <w:rPr>
          <w:rFonts w:hint="eastAsia"/>
          <w:sz w:val="21"/>
          <w:szCs w:val="21"/>
        </w:rPr>
        <w:t>分布</w:t>
      </w:r>
      <w:r w:rsidRPr="007324C9">
        <w:rPr>
          <w:rFonts w:hint="eastAsia"/>
          <w:sz w:val="21"/>
          <w:szCs w:val="21"/>
        </w:rPr>
        <w:t>、满足标准要求面积比例指标的计算说明</w:t>
      </w:r>
      <w:r>
        <w:rPr>
          <w:rFonts w:hint="eastAsia"/>
          <w:sz w:val="21"/>
          <w:szCs w:val="21"/>
        </w:rPr>
        <w:t>。</w:t>
      </w:r>
    </w:p>
    <w:p w:rsidR="001C0568" w:rsidRDefault="001C0568" w:rsidP="001C0568">
      <w:pPr>
        <w:pStyle w:val="a5"/>
        <w:tabs>
          <w:tab w:val="left" w:pos="0"/>
        </w:tabs>
        <w:spacing w:line="288" w:lineRule="auto"/>
        <w:ind w:leftChars="-2" w:hangingChars="2" w:hanging="4"/>
        <w:outlineLvl w:val="9"/>
        <w:rPr>
          <w:rFonts w:ascii="宋体" w:hAnsi="宋体"/>
          <w:b/>
          <w:sz w:val="21"/>
          <w:szCs w:val="21"/>
        </w:rPr>
      </w:pPr>
    </w:p>
    <w:p w:rsidR="001C0568" w:rsidRDefault="001C0568" w:rsidP="001C0568">
      <w:pPr>
        <w:pStyle w:val="a5"/>
        <w:tabs>
          <w:tab w:val="left" w:pos="0"/>
        </w:tabs>
        <w:spacing w:line="288" w:lineRule="auto"/>
        <w:ind w:leftChars="-2" w:hangingChars="2" w:hanging="4"/>
        <w:outlineLvl w:val="9"/>
        <w:rPr>
          <w:rFonts w:ascii="宋体" w:hAnsi="宋体"/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实际提交材料：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4"/>
      </w:tblGrid>
      <w:tr w:rsidR="001C0568" w:rsidTr="00B87D82">
        <w:trPr>
          <w:cantSplit/>
          <w:trHeight w:val="1474"/>
          <w:jc w:val="center"/>
        </w:trPr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68" w:rsidRDefault="001C0568" w:rsidP="00B87D82">
            <w:pPr>
              <w:spacing w:line="288" w:lineRule="auto"/>
              <w:rPr>
                <w:rFonts w:ascii="宋体" w:hAnsi="宋体"/>
              </w:rPr>
            </w:pPr>
          </w:p>
        </w:tc>
      </w:tr>
    </w:tbl>
    <w:p w:rsidR="001C0568" w:rsidRDefault="001C0568" w:rsidP="001C0568">
      <w:pPr>
        <w:widowControl/>
        <w:jc w:val="left"/>
        <w:rPr>
          <w:rFonts w:ascii="宋体" w:hAnsi="宋体"/>
          <w:szCs w:val="24"/>
        </w:rPr>
      </w:pPr>
    </w:p>
    <w:p w:rsidR="001C0568" w:rsidRDefault="001C0568" w:rsidP="001C0568">
      <w:pPr>
        <w:widowControl/>
        <w:jc w:val="left"/>
        <w:rPr>
          <w:rFonts w:ascii="宋体" w:hAnsi="宋体"/>
        </w:rPr>
      </w:pPr>
      <w:r>
        <w:rPr>
          <w:rFonts w:ascii="宋体" w:hAnsi="宋体" w:hint="eastAsia"/>
          <w:kern w:val="0"/>
        </w:rPr>
        <w:br w:type="page"/>
      </w:r>
    </w:p>
    <w:p w:rsidR="005F4B4A" w:rsidRDefault="00025D06">
      <w:bookmarkStart w:id="1" w:name="_GoBack"/>
      <w:bookmarkEnd w:id="1"/>
    </w:p>
    <w:sectPr w:rsidR="005F4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D06" w:rsidRDefault="00025D06" w:rsidP="001C0568">
      <w:r>
        <w:separator/>
      </w:r>
    </w:p>
  </w:endnote>
  <w:endnote w:type="continuationSeparator" w:id="0">
    <w:p w:rsidR="00025D06" w:rsidRDefault="00025D06" w:rsidP="001C0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D06" w:rsidRDefault="00025D06" w:rsidP="001C0568">
      <w:r>
        <w:separator/>
      </w:r>
    </w:p>
  </w:footnote>
  <w:footnote w:type="continuationSeparator" w:id="0">
    <w:p w:rsidR="00025D06" w:rsidRDefault="00025D06" w:rsidP="001C05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583792"/>
    <w:multiLevelType w:val="multilevel"/>
    <w:tmpl w:val="0408E346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DAD"/>
    <w:rsid w:val="00025D06"/>
    <w:rsid w:val="001C0568"/>
    <w:rsid w:val="0036396F"/>
    <w:rsid w:val="005C6DAD"/>
    <w:rsid w:val="00EB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0159C95-8FFB-4878-9613-51EFD22E4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56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1C0568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05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05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05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0568"/>
    <w:rPr>
      <w:sz w:val="18"/>
      <w:szCs w:val="18"/>
    </w:rPr>
  </w:style>
  <w:style w:type="character" w:customStyle="1" w:styleId="4Char">
    <w:name w:val="标题 4 Char"/>
    <w:basedOn w:val="a0"/>
    <w:link w:val="4"/>
    <w:rsid w:val="001C0568"/>
    <w:rPr>
      <w:rFonts w:ascii="tim" w:eastAsia="黑体" w:hAnsi="tim" w:cstheme="majorBidi"/>
      <w:b/>
      <w:bCs/>
      <w:sz w:val="24"/>
      <w:szCs w:val="28"/>
    </w:rPr>
  </w:style>
  <w:style w:type="paragraph" w:customStyle="1" w:styleId="a5">
    <w:name w:val="条文"/>
    <w:basedOn w:val="a"/>
    <w:rsid w:val="001C0568"/>
    <w:pPr>
      <w:spacing w:line="300" w:lineRule="auto"/>
      <w:outlineLvl w:val="2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mmy</dc:creator>
  <cp:keywords/>
  <dc:description/>
  <cp:lastModifiedBy>mmy</cp:lastModifiedBy>
  <cp:revision>2</cp:revision>
  <dcterms:created xsi:type="dcterms:W3CDTF">2017-11-13T07:58:00Z</dcterms:created>
  <dcterms:modified xsi:type="dcterms:W3CDTF">2017-11-13T07:58:00Z</dcterms:modified>
</cp:coreProperties>
</file>