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477" w:rsidRDefault="00606477" w:rsidP="00785D78">
      <w:pPr>
        <w:pStyle w:val="3"/>
        <w:spacing w:line="288" w:lineRule="auto"/>
        <w:rPr>
          <w:rFonts w:hint="eastAsia"/>
          <w:b/>
        </w:rPr>
      </w:pPr>
    </w:p>
    <w:p w:rsidR="00785D78" w:rsidRDefault="00785D78" w:rsidP="00785D78">
      <w:pPr>
        <w:pStyle w:val="3"/>
        <w:spacing w:line="288" w:lineRule="auto"/>
        <w:rPr>
          <w:b/>
        </w:rPr>
      </w:pPr>
      <w:bookmarkStart w:id="0" w:name="_GoBack"/>
      <w:bookmarkEnd w:id="0"/>
      <w:r>
        <w:rPr>
          <w:rFonts w:hint="eastAsia"/>
          <w:b/>
        </w:rPr>
        <w:t>11.2.1 围护结构热工性能指标不高于国家和山西省现行相关建筑节能设计标准规定限值的80%，或者按照围护结构热工性能权衡判断的方法和要求计算能耗，居住建筑耗热指标不高于现行相关建筑节能标准规定限值的80%，公共建筑供暖、空调全年计算负荷不高于参照建筑全年计算负荷的85%。（</w:t>
      </w:r>
      <w:proofErr w:type="gramStart"/>
      <w:r>
        <w:rPr>
          <w:rFonts w:hint="eastAsia"/>
          <w:b/>
        </w:rPr>
        <w:t>评价总分值</w:t>
      </w:r>
      <w:proofErr w:type="gramEnd"/>
      <w:r>
        <w:rPr>
          <w:rFonts w:hint="eastAsia"/>
          <w:b/>
        </w:rPr>
        <w:t>2分）</w:t>
      </w:r>
    </w:p>
    <w:p w:rsidR="00785D78" w:rsidRDefault="00785D78" w:rsidP="00785D78">
      <w:pPr>
        <w:pStyle w:val="1"/>
        <w:adjustRightInd w:val="0"/>
        <w:snapToGrid w:val="0"/>
        <w:spacing w:line="288" w:lineRule="auto"/>
        <w:ind w:firstLineChars="0" w:firstLine="0"/>
        <w:rPr>
          <w:rFonts w:ascii="宋体" w:hAnsi="宋体" w:cs="宋体"/>
          <w:b/>
          <w:bCs/>
          <w:kern w:val="0"/>
          <w:szCs w:val="21"/>
        </w:rPr>
      </w:pPr>
      <w:r>
        <w:rPr>
          <w:rFonts w:ascii="宋体" w:hAnsi="宋体" w:cs="宋体" w:hint="eastAsia"/>
          <w:b/>
          <w:bCs/>
          <w:kern w:val="0"/>
          <w:szCs w:val="21"/>
        </w:rPr>
        <w:t>1、得分自评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0"/>
        <w:gridCol w:w="1379"/>
        <w:gridCol w:w="1355"/>
      </w:tblGrid>
      <w:tr w:rsidR="00785D78" w:rsidTr="005F4190">
        <w:tc>
          <w:tcPr>
            <w:tcW w:w="6780" w:type="dxa"/>
            <w:vAlign w:val="center"/>
          </w:tcPr>
          <w:p w:rsidR="00785D78" w:rsidRDefault="00785D78" w:rsidP="005F4190">
            <w:pPr>
              <w:spacing w:line="288" w:lineRule="auto"/>
              <w:jc w:val="center"/>
              <w:rPr>
                <w:rFonts w:ascii="宋体" w:hAnsi="宋体" w:cs="宋体"/>
                <w:kern w:val="0"/>
                <w:szCs w:val="21"/>
              </w:rPr>
            </w:pPr>
            <w:r>
              <w:rPr>
                <w:rFonts w:ascii="宋体" w:hAnsi="宋体" w:cs="宋体" w:hint="eastAsia"/>
                <w:kern w:val="0"/>
                <w:szCs w:val="21"/>
              </w:rPr>
              <w:t>评价内容</w:t>
            </w:r>
          </w:p>
        </w:tc>
        <w:tc>
          <w:tcPr>
            <w:tcW w:w="1379" w:type="dxa"/>
            <w:vAlign w:val="center"/>
          </w:tcPr>
          <w:p w:rsidR="00785D78" w:rsidRDefault="00785D78" w:rsidP="005F4190">
            <w:pPr>
              <w:spacing w:line="288" w:lineRule="auto"/>
              <w:jc w:val="center"/>
              <w:rPr>
                <w:rFonts w:ascii="宋体" w:hAnsi="宋体" w:cs="宋体"/>
                <w:kern w:val="0"/>
                <w:szCs w:val="21"/>
              </w:rPr>
            </w:pPr>
            <w:r>
              <w:rPr>
                <w:rFonts w:ascii="宋体" w:hAnsi="宋体" w:cs="宋体" w:hint="eastAsia"/>
                <w:kern w:val="0"/>
                <w:szCs w:val="21"/>
              </w:rPr>
              <w:t>评价分值（分）</w:t>
            </w:r>
          </w:p>
        </w:tc>
        <w:tc>
          <w:tcPr>
            <w:tcW w:w="1355" w:type="dxa"/>
            <w:vAlign w:val="center"/>
          </w:tcPr>
          <w:p w:rsidR="00785D78" w:rsidRDefault="00785D78" w:rsidP="005F4190">
            <w:pPr>
              <w:spacing w:line="288" w:lineRule="auto"/>
              <w:jc w:val="center"/>
              <w:rPr>
                <w:rFonts w:ascii="宋体" w:hAnsi="宋体" w:cs="宋体"/>
                <w:kern w:val="0"/>
                <w:szCs w:val="21"/>
              </w:rPr>
            </w:pPr>
            <w:r>
              <w:rPr>
                <w:rFonts w:ascii="宋体" w:hAnsi="宋体" w:cs="宋体" w:hint="eastAsia"/>
                <w:kern w:val="0"/>
                <w:szCs w:val="21"/>
              </w:rPr>
              <w:t>自评分值（分）</w:t>
            </w:r>
          </w:p>
        </w:tc>
      </w:tr>
      <w:tr w:rsidR="00785D78" w:rsidTr="005F4190">
        <w:tc>
          <w:tcPr>
            <w:tcW w:w="6780" w:type="dxa"/>
            <w:vAlign w:val="center"/>
          </w:tcPr>
          <w:p w:rsidR="00785D78" w:rsidRDefault="00785D78" w:rsidP="005F4190">
            <w:pPr>
              <w:spacing w:line="288" w:lineRule="auto"/>
              <w:rPr>
                <w:rFonts w:ascii="宋体" w:hAnsi="宋体" w:cs="宋体"/>
                <w:szCs w:val="21"/>
              </w:rPr>
            </w:pPr>
            <w:r>
              <w:rPr>
                <w:rFonts w:ascii="宋体" w:hAnsi="宋体" w:cs="宋体" w:hint="eastAsia"/>
                <w:szCs w:val="21"/>
              </w:rPr>
              <w:t>围护结构热工性能指标不高于现行相关建筑节能设计标准规定限值的80%；</w:t>
            </w:r>
          </w:p>
        </w:tc>
        <w:tc>
          <w:tcPr>
            <w:tcW w:w="1379" w:type="dxa"/>
            <w:vAlign w:val="center"/>
          </w:tcPr>
          <w:p w:rsidR="00785D78" w:rsidRDefault="00785D78" w:rsidP="005F4190">
            <w:pPr>
              <w:spacing w:line="288" w:lineRule="auto"/>
              <w:jc w:val="center"/>
              <w:rPr>
                <w:rFonts w:ascii="宋体" w:hAnsi="宋体" w:cs="宋体"/>
                <w:kern w:val="0"/>
                <w:szCs w:val="21"/>
              </w:rPr>
            </w:pPr>
            <w:r>
              <w:rPr>
                <w:rFonts w:ascii="宋体" w:hAnsi="宋体" w:cs="宋体" w:hint="eastAsia"/>
                <w:kern w:val="0"/>
                <w:szCs w:val="21"/>
              </w:rPr>
              <w:t>2</w:t>
            </w:r>
          </w:p>
        </w:tc>
        <w:tc>
          <w:tcPr>
            <w:tcW w:w="1355" w:type="dxa"/>
            <w:vAlign w:val="center"/>
          </w:tcPr>
          <w:p w:rsidR="00785D78" w:rsidRDefault="00785D78" w:rsidP="005F4190">
            <w:pPr>
              <w:spacing w:line="288" w:lineRule="auto"/>
              <w:jc w:val="center"/>
              <w:rPr>
                <w:rFonts w:ascii="宋体" w:hAnsi="宋体" w:cs="宋体"/>
                <w:kern w:val="0"/>
                <w:szCs w:val="21"/>
                <w:highlight w:val="yellow"/>
              </w:rPr>
            </w:pPr>
          </w:p>
        </w:tc>
      </w:tr>
      <w:tr w:rsidR="00785D78" w:rsidTr="005F4190">
        <w:tc>
          <w:tcPr>
            <w:tcW w:w="6780" w:type="dxa"/>
            <w:vAlign w:val="center"/>
          </w:tcPr>
          <w:p w:rsidR="00785D78" w:rsidRDefault="00785D78" w:rsidP="005F4190">
            <w:pPr>
              <w:spacing w:line="288" w:lineRule="auto"/>
              <w:rPr>
                <w:rFonts w:ascii="宋体" w:hAnsi="宋体" w:cs="宋体"/>
                <w:szCs w:val="21"/>
              </w:rPr>
            </w:pPr>
            <w:r>
              <w:rPr>
                <w:rFonts w:ascii="宋体" w:hAnsi="宋体" w:cs="宋体" w:hint="eastAsia"/>
                <w:szCs w:val="21"/>
              </w:rPr>
              <w:t>按照围护结构热工性能权衡判断的方法和要求计算能耗：</w:t>
            </w:r>
          </w:p>
          <w:p w:rsidR="00785D78" w:rsidRDefault="00785D78" w:rsidP="005F4190">
            <w:pPr>
              <w:spacing w:line="288" w:lineRule="auto"/>
              <w:rPr>
                <w:rFonts w:ascii="宋体" w:hAnsi="宋体" w:cs="宋体"/>
                <w:szCs w:val="21"/>
              </w:rPr>
            </w:pPr>
            <w:r>
              <w:rPr>
                <w:rFonts w:ascii="宋体" w:hAnsi="宋体" w:cs="宋体" w:hint="eastAsia"/>
                <w:szCs w:val="21"/>
              </w:rPr>
              <w:t>居住建筑</w:t>
            </w:r>
            <w:proofErr w:type="gramStart"/>
            <w:r>
              <w:rPr>
                <w:rFonts w:ascii="宋体" w:hAnsi="宋体" w:cs="宋体" w:hint="eastAsia"/>
                <w:szCs w:val="21"/>
              </w:rPr>
              <w:t>耗热指标</w:t>
            </w:r>
            <w:proofErr w:type="gramEnd"/>
            <w:r>
              <w:rPr>
                <w:rFonts w:ascii="宋体" w:hAnsi="宋体" w:cs="宋体" w:hint="eastAsia"/>
                <w:szCs w:val="21"/>
              </w:rPr>
              <w:t>不高于现行相关建筑节能标准规定限值的80%</w:t>
            </w:r>
          </w:p>
          <w:p w:rsidR="00785D78" w:rsidRDefault="00785D78" w:rsidP="005F4190">
            <w:pPr>
              <w:spacing w:line="288" w:lineRule="auto"/>
              <w:rPr>
                <w:rFonts w:ascii="宋体" w:hAnsi="宋体" w:cs="宋体"/>
                <w:kern w:val="0"/>
                <w:szCs w:val="21"/>
              </w:rPr>
            </w:pPr>
            <w:r>
              <w:rPr>
                <w:rFonts w:ascii="宋体" w:hAnsi="宋体" w:cs="宋体" w:hint="eastAsia"/>
                <w:szCs w:val="21"/>
              </w:rPr>
              <w:t>公共建筑供暖、空调全年计算负荷不高于参照建筑全年计算负荷的85%</w:t>
            </w:r>
          </w:p>
        </w:tc>
        <w:tc>
          <w:tcPr>
            <w:tcW w:w="1379" w:type="dxa"/>
            <w:vAlign w:val="center"/>
          </w:tcPr>
          <w:p w:rsidR="00785D78" w:rsidRDefault="00785D78" w:rsidP="005F4190">
            <w:pPr>
              <w:spacing w:line="288" w:lineRule="auto"/>
              <w:jc w:val="center"/>
              <w:rPr>
                <w:rFonts w:ascii="宋体" w:hAnsi="宋体" w:cs="宋体"/>
                <w:kern w:val="0"/>
                <w:szCs w:val="21"/>
              </w:rPr>
            </w:pPr>
            <w:r>
              <w:rPr>
                <w:rFonts w:ascii="宋体" w:hAnsi="宋体" w:cs="宋体" w:hint="eastAsia"/>
                <w:kern w:val="0"/>
                <w:szCs w:val="21"/>
              </w:rPr>
              <w:t>2</w:t>
            </w:r>
          </w:p>
        </w:tc>
        <w:tc>
          <w:tcPr>
            <w:tcW w:w="1355" w:type="dxa"/>
            <w:vAlign w:val="center"/>
          </w:tcPr>
          <w:p w:rsidR="00785D78" w:rsidRDefault="00785D78" w:rsidP="005F4190">
            <w:pPr>
              <w:spacing w:line="288" w:lineRule="auto"/>
              <w:jc w:val="center"/>
              <w:rPr>
                <w:rFonts w:ascii="宋体" w:hAnsi="宋体" w:cs="宋体"/>
                <w:kern w:val="0"/>
                <w:szCs w:val="21"/>
                <w:highlight w:val="yellow"/>
              </w:rPr>
            </w:pPr>
          </w:p>
        </w:tc>
      </w:tr>
      <w:tr w:rsidR="00785D78" w:rsidTr="005F4190">
        <w:tc>
          <w:tcPr>
            <w:tcW w:w="6780" w:type="dxa"/>
            <w:vAlign w:val="center"/>
          </w:tcPr>
          <w:p w:rsidR="00785D78" w:rsidRDefault="00785D78" w:rsidP="005F4190">
            <w:pPr>
              <w:spacing w:line="288" w:lineRule="auto"/>
              <w:jc w:val="center"/>
              <w:rPr>
                <w:rFonts w:ascii="宋体" w:hAnsi="宋体" w:cs="宋体"/>
                <w:kern w:val="0"/>
                <w:szCs w:val="21"/>
              </w:rPr>
            </w:pPr>
            <w:r>
              <w:rPr>
                <w:rFonts w:ascii="宋体" w:hAnsi="宋体" w:cs="宋体" w:hint="eastAsia"/>
                <w:kern w:val="0"/>
                <w:szCs w:val="21"/>
              </w:rPr>
              <w:t>总计</w:t>
            </w:r>
          </w:p>
        </w:tc>
        <w:tc>
          <w:tcPr>
            <w:tcW w:w="1379" w:type="dxa"/>
            <w:vAlign w:val="center"/>
          </w:tcPr>
          <w:p w:rsidR="00785D78" w:rsidRDefault="00785D78" w:rsidP="005F4190">
            <w:pPr>
              <w:spacing w:line="288" w:lineRule="auto"/>
              <w:jc w:val="center"/>
              <w:rPr>
                <w:rFonts w:ascii="宋体" w:hAnsi="宋体" w:cs="宋体"/>
                <w:kern w:val="0"/>
                <w:szCs w:val="21"/>
              </w:rPr>
            </w:pPr>
            <w:r>
              <w:rPr>
                <w:rFonts w:ascii="宋体" w:hAnsi="宋体" w:cs="宋体" w:hint="eastAsia"/>
                <w:kern w:val="0"/>
                <w:szCs w:val="21"/>
              </w:rPr>
              <w:t>2</w:t>
            </w:r>
          </w:p>
        </w:tc>
        <w:tc>
          <w:tcPr>
            <w:tcW w:w="1355" w:type="dxa"/>
            <w:vAlign w:val="center"/>
          </w:tcPr>
          <w:p w:rsidR="00785D78" w:rsidRDefault="00785D78" w:rsidP="005F4190">
            <w:pPr>
              <w:spacing w:line="288" w:lineRule="auto"/>
              <w:jc w:val="center"/>
              <w:rPr>
                <w:rFonts w:ascii="宋体" w:hAnsi="宋体" w:cs="宋体"/>
                <w:kern w:val="0"/>
                <w:szCs w:val="21"/>
              </w:rPr>
            </w:pPr>
          </w:p>
        </w:tc>
      </w:tr>
    </w:tbl>
    <w:p w:rsidR="00785D78" w:rsidRDefault="00785D78" w:rsidP="00785D78">
      <w:pPr>
        <w:adjustRightInd w:val="0"/>
        <w:snapToGrid w:val="0"/>
        <w:spacing w:line="288" w:lineRule="auto"/>
        <w:ind w:leftChars="-204" w:left="-58" w:hangingChars="176" w:hanging="370"/>
        <w:rPr>
          <w:rFonts w:ascii="宋体" w:hAnsi="宋体" w:cs="宋体"/>
          <w:kern w:val="0"/>
          <w:szCs w:val="21"/>
        </w:rPr>
      </w:pPr>
    </w:p>
    <w:p w:rsidR="00785D78" w:rsidRDefault="00785D78" w:rsidP="00785D78">
      <w:pPr>
        <w:adjustRightInd w:val="0"/>
        <w:snapToGrid w:val="0"/>
        <w:spacing w:line="288" w:lineRule="auto"/>
        <w:ind w:leftChars="-204" w:left="-58" w:hangingChars="176" w:hanging="370"/>
        <w:rPr>
          <w:rFonts w:ascii="宋体" w:hAnsi="宋体" w:cs="宋体"/>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r>
        <w:rPr>
          <w:rFonts w:ascii="宋体" w:hAnsi="宋体" w:cs="宋体" w:hint="eastAsia"/>
          <w:b/>
          <w:bCs/>
          <w:kern w:val="0"/>
          <w:szCs w:val="21"/>
        </w:rPr>
        <w:t>2、评价要点</w:t>
      </w:r>
    </w:p>
    <w:p w:rsidR="00785D78" w:rsidRDefault="00785D78" w:rsidP="00785D78">
      <w:pPr>
        <w:pStyle w:val="a5"/>
        <w:spacing w:line="288" w:lineRule="auto"/>
        <w:outlineLvl w:val="9"/>
        <w:rPr>
          <w:rFonts w:ascii="宋体" w:hAnsi="宋体" w:cs="宋体"/>
          <w:sz w:val="21"/>
          <w:szCs w:val="21"/>
        </w:rPr>
      </w:pPr>
      <w:r>
        <w:rPr>
          <w:rFonts w:ascii="宋体" w:hAnsi="宋体" w:cs="宋体" w:hint="eastAsia"/>
          <w:sz w:val="21"/>
          <w:szCs w:val="21"/>
        </w:rPr>
        <w:t>建筑所处城市的建筑热工气候分区：□严寒B区、□严寒C区、□寒冷A区、□寒冷B区</w:t>
      </w:r>
    </w:p>
    <w:p w:rsidR="00785D78" w:rsidRDefault="00785D78" w:rsidP="00785D78">
      <w:pPr>
        <w:pStyle w:val="a5"/>
        <w:spacing w:line="288" w:lineRule="auto"/>
        <w:outlineLvl w:val="9"/>
        <w:rPr>
          <w:rFonts w:ascii="宋体" w:hAnsi="宋体" w:cs="宋体"/>
          <w:sz w:val="21"/>
          <w:szCs w:val="21"/>
        </w:rPr>
      </w:pPr>
      <w:r>
        <w:rPr>
          <w:rFonts w:ascii="宋体" w:hAnsi="宋体" w:cs="宋体" w:hint="eastAsia"/>
          <w:sz w:val="21"/>
          <w:szCs w:val="21"/>
        </w:rPr>
        <w:t>建筑规模及类型：。</w:t>
      </w:r>
    </w:p>
    <w:p w:rsidR="00785D78" w:rsidRDefault="00785D78" w:rsidP="00785D78">
      <w:pPr>
        <w:pStyle w:val="a5"/>
        <w:spacing w:line="288" w:lineRule="auto"/>
        <w:outlineLvl w:val="9"/>
        <w:rPr>
          <w:rFonts w:ascii="宋体" w:hAnsi="宋体" w:cs="宋体"/>
          <w:sz w:val="21"/>
          <w:szCs w:val="21"/>
          <w:u w:val="single"/>
        </w:rPr>
      </w:pPr>
      <w:r>
        <w:rPr>
          <w:rFonts w:ascii="宋体" w:hAnsi="宋体" w:cs="宋体" w:hint="eastAsia"/>
          <w:sz w:val="21"/>
          <w:szCs w:val="21"/>
        </w:rPr>
        <w:t>建筑执行的建筑节能标准：。</w:t>
      </w:r>
    </w:p>
    <w:p w:rsidR="00785D78" w:rsidRDefault="00785D78" w:rsidP="00785D78">
      <w:pPr>
        <w:pStyle w:val="1"/>
        <w:numPr>
          <w:ilvl w:val="0"/>
          <w:numId w:val="2"/>
        </w:numPr>
        <w:spacing w:line="288" w:lineRule="auto"/>
        <w:ind w:leftChars="100" w:left="630" w:hangingChars="200"/>
        <w:rPr>
          <w:rFonts w:ascii="宋体" w:hAnsi="宋体" w:cs="宋体"/>
          <w:szCs w:val="21"/>
        </w:rPr>
      </w:pPr>
      <w:r>
        <w:rPr>
          <w:rFonts w:ascii="宋体" w:hAnsi="宋体" w:cs="宋体" w:hint="eastAsia"/>
          <w:szCs w:val="21"/>
        </w:rPr>
        <w:t>围护结构热工性能指标</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60"/>
        <w:gridCol w:w="1125"/>
        <w:gridCol w:w="1170"/>
        <w:gridCol w:w="1053"/>
        <w:gridCol w:w="867"/>
        <w:gridCol w:w="803"/>
        <w:gridCol w:w="907"/>
        <w:gridCol w:w="1097"/>
        <w:gridCol w:w="732"/>
      </w:tblGrid>
      <w:tr w:rsidR="00785D78" w:rsidTr="005F4190">
        <w:trPr>
          <w:cantSplit/>
          <w:trHeight w:val="285"/>
          <w:jc w:val="center"/>
        </w:trPr>
        <w:tc>
          <w:tcPr>
            <w:tcW w:w="4055" w:type="dxa"/>
            <w:gridSpan w:val="3"/>
            <w:vMerge w:val="restart"/>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热工参数</w:t>
            </w:r>
          </w:p>
        </w:tc>
        <w:tc>
          <w:tcPr>
            <w:tcW w:w="1053" w:type="dxa"/>
            <w:vMerge w:val="restart"/>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单位</w:t>
            </w:r>
          </w:p>
        </w:tc>
        <w:tc>
          <w:tcPr>
            <w:tcW w:w="2577" w:type="dxa"/>
            <w:gridSpan w:val="3"/>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参评建筑</w:t>
            </w:r>
          </w:p>
        </w:tc>
        <w:tc>
          <w:tcPr>
            <w:tcW w:w="1097" w:type="dxa"/>
            <w:vMerge w:val="restart"/>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参照建筑</w:t>
            </w:r>
          </w:p>
        </w:tc>
        <w:tc>
          <w:tcPr>
            <w:tcW w:w="732" w:type="dxa"/>
            <w:vMerge w:val="restart"/>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szCs w:val="21"/>
              </w:rPr>
              <w:t>不高于限值</w:t>
            </w:r>
            <w:r>
              <w:rPr>
                <w:rFonts w:ascii="宋体" w:hAnsi="宋体" w:cs="宋体" w:hint="eastAsia"/>
                <w:kern w:val="0"/>
                <w:szCs w:val="21"/>
              </w:rPr>
              <w:t>比例</w:t>
            </w:r>
          </w:p>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r>
      <w:tr w:rsidR="00785D78" w:rsidTr="005F4190">
        <w:trPr>
          <w:cantSplit/>
          <w:trHeight w:val="285"/>
          <w:jc w:val="center"/>
        </w:trPr>
        <w:tc>
          <w:tcPr>
            <w:tcW w:w="4055" w:type="dxa"/>
            <w:gridSpan w:val="3"/>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53"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类型I</w:t>
            </w: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类型II</w:t>
            </w: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类型III</w:t>
            </w:r>
          </w:p>
        </w:tc>
        <w:tc>
          <w:tcPr>
            <w:tcW w:w="1097"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285"/>
          <w:jc w:val="center"/>
        </w:trPr>
        <w:tc>
          <w:tcPr>
            <w:tcW w:w="4055" w:type="dxa"/>
            <w:gridSpan w:val="3"/>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体形系数</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785D78">
            <w:pPr>
              <w:widowControl/>
              <w:numPr>
                <w:ilvl w:val="0"/>
                <w:numId w:val="1"/>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785D78" w:rsidTr="005F4190">
        <w:trPr>
          <w:cantSplit/>
          <w:trHeight w:val="285"/>
          <w:jc w:val="center"/>
        </w:trPr>
        <w:tc>
          <w:tcPr>
            <w:tcW w:w="2885" w:type="dxa"/>
            <w:gridSpan w:val="2"/>
            <w:vMerge w:val="restart"/>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roofErr w:type="gramStart"/>
            <w:r>
              <w:rPr>
                <w:rFonts w:ascii="宋体" w:hAnsi="宋体" w:cs="宋体" w:hint="eastAsia"/>
                <w:kern w:val="0"/>
                <w:szCs w:val="21"/>
              </w:rPr>
              <w:t>窗墙比</w:t>
            </w:r>
            <w:proofErr w:type="gramEnd"/>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东向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785D78">
            <w:pPr>
              <w:widowControl/>
              <w:numPr>
                <w:ilvl w:val="0"/>
                <w:numId w:val="1"/>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785D78" w:rsidTr="005F4190">
        <w:trPr>
          <w:cantSplit/>
          <w:trHeight w:val="285"/>
          <w:jc w:val="center"/>
        </w:trPr>
        <w:tc>
          <w:tcPr>
            <w:tcW w:w="2885" w:type="dxa"/>
            <w:gridSpan w:val="2"/>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南向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785D78">
            <w:pPr>
              <w:widowControl/>
              <w:numPr>
                <w:ilvl w:val="0"/>
                <w:numId w:val="1"/>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785D78" w:rsidTr="005F4190">
        <w:trPr>
          <w:cantSplit/>
          <w:trHeight w:val="285"/>
          <w:jc w:val="center"/>
        </w:trPr>
        <w:tc>
          <w:tcPr>
            <w:tcW w:w="2885" w:type="dxa"/>
            <w:gridSpan w:val="2"/>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西向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785D78">
            <w:pPr>
              <w:widowControl/>
              <w:numPr>
                <w:ilvl w:val="0"/>
                <w:numId w:val="1"/>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785D78" w:rsidTr="005F4190">
        <w:trPr>
          <w:cantSplit/>
          <w:trHeight w:val="285"/>
          <w:jc w:val="center"/>
        </w:trPr>
        <w:tc>
          <w:tcPr>
            <w:tcW w:w="2885" w:type="dxa"/>
            <w:gridSpan w:val="2"/>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北向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785D78">
            <w:pPr>
              <w:widowControl/>
              <w:numPr>
                <w:ilvl w:val="0"/>
                <w:numId w:val="1"/>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785D78" w:rsidTr="005F4190">
        <w:trPr>
          <w:cantSplit/>
          <w:trHeight w:val="285"/>
          <w:jc w:val="center"/>
        </w:trPr>
        <w:tc>
          <w:tcPr>
            <w:tcW w:w="4055" w:type="dxa"/>
            <w:gridSpan w:val="3"/>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屋顶透明部分面积比例</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785D78">
            <w:pPr>
              <w:widowControl/>
              <w:numPr>
                <w:ilvl w:val="0"/>
                <w:numId w:val="1"/>
              </w:numPr>
              <w:tabs>
                <w:tab w:val="left" w:pos="420"/>
              </w:tabs>
              <w:spacing w:line="288" w:lineRule="auto"/>
              <w:ind w:firstLine="0"/>
              <w:jc w:val="center"/>
              <w:rPr>
                <w:rFonts w:ascii="宋体" w:hAnsi="宋体" w:cs="宋体"/>
                <w:kern w:val="0"/>
                <w:szCs w:val="21"/>
              </w:rPr>
            </w:pPr>
            <w:r>
              <w:rPr>
                <w:rFonts w:ascii="宋体" w:hAnsi="宋体" w:cs="宋体" w:hint="eastAsia"/>
                <w:kern w:val="0"/>
                <w:szCs w:val="21"/>
              </w:rPr>
              <w:t>—</w:t>
            </w:r>
          </w:p>
        </w:tc>
      </w:tr>
      <w:tr w:rsidR="00785D78" w:rsidTr="005F4190">
        <w:trPr>
          <w:cantSplit/>
          <w:trHeight w:val="285"/>
          <w:jc w:val="center"/>
        </w:trPr>
        <w:tc>
          <w:tcPr>
            <w:tcW w:w="4055" w:type="dxa"/>
            <w:gridSpan w:val="3"/>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屋面传热系数K</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285"/>
          <w:jc w:val="center"/>
        </w:trPr>
        <w:tc>
          <w:tcPr>
            <w:tcW w:w="4055" w:type="dxa"/>
            <w:gridSpan w:val="3"/>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外墙（包括非透明幕墙）传热系数K</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285"/>
          <w:jc w:val="center"/>
        </w:trPr>
        <w:tc>
          <w:tcPr>
            <w:tcW w:w="1760" w:type="dxa"/>
            <w:vMerge w:val="restart"/>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外窗（包括透明幕墙）</w:t>
            </w:r>
          </w:p>
        </w:tc>
        <w:tc>
          <w:tcPr>
            <w:tcW w:w="1125" w:type="dxa"/>
            <w:vMerge w:val="restart"/>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传热系数K</w:t>
            </w:r>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东向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285"/>
          <w:jc w:val="center"/>
        </w:trPr>
        <w:tc>
          <w:tcPr>
            <w:tcW w:w="1760"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25"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南向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285"/>
          <w:jc w:val="center"/>
        </w:trPr>
        <w:tc>
          <w:tcPr>
            <w:tcW w:w="1760"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25"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西向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285"/>
          <w:jc w:val="center"/>
        </w:trPr>
        <w:tc>
          <w:tcPr>
            <w:tcW w:w="1760"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25"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北向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285"/>
          <w:jc w:val="center"/>
        </w:trPr>
        <w:tc>
          <w:tcPr>
            <w:tcW w:w="1760"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25" w:type="dxa"/>
            <w:vMerge w:val="restart"/>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遮阳系数SC或太阳得热系数SHGC</w:t>
            </w:r>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东向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285"/>
          <w:jc w:val="center"/>
        </w:trPr>
        <w:tc>
          <w:tcPr>
            <w:tcW w:w="1760"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25"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南向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285"/>
          <w:jc w:val="center"/>
        </w:trPr>
        <w:tc>
          <w:tcPr>
            <w:tcW w:w="1760"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25"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西向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285"/>
          <w:jc w:val="center"/>
        </w:trPr>
        <w:tc>
          <w:tcPr>
            <w:tcW w:w="1760"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25"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170"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北向</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175"/>
          <w:jc w:val="center"/>
        </w:trPr>
        <w:tc>
          <w:tcPr>
            <w:tcW w:w="1760" w:type="dxa"/>
            <w:vMerge w:val="restart"/>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屋顶透明部分</w:t>
            </w:r>
          </w:p>
        </w:tc>
        <w:tc>
          <w:tcPr>
            <w:tcW w:w="2295" w:type="dxa"/>
            <w:gridSpan w:val="2"/>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传热系数K</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r>
              <w:rPr>
                <w:rFonts w:ascii="宋体" w:hAnsi="宋体" w:cs="宋体" w:hint="eastAsia"/>
                <w:kern w:val="0"/>
                <w:szCs w:val="21"/>
              </w:rPr>
              <w:t>·K)</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300"/>
          <w:jc w:val="center"/>
        </w:trPr>
        <w:tc>
          <w:tcPr>
            <w:tcW w:w="1760" w:type="dxa"/>
            <w:vMerge/>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2295" w:type="dxa"/>
            <w:gridSpan w:val="2"/>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太阳得热系数SHGC</w:t>
            </w:r>
          </w:p>
        </w:tc>
        <w:tc>
          <w:tcPr>
            <w:tcW w:w="105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86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803"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90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732" w:type="dxa"/>
            <w:tcBorders>
              <w:top w:val="single" w:sz="8" w:space="0" w:color="auto"/>
              <w:left w:val="single" w:sz="8" w:space="0" w:color="auto"/>
              <w:bottom w:val="single" w:sz="8"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p>
        </w:tc>
      </w:tr>
    </w:tbl>
    <w:p w:rsidR="00785D78" w:rsidRDefault="00785D78" w:rsidP="00785D78">
      <w:pPr>
        <w:spacing w:line="288" w:lineRule="auto"/>
        <w:rPr>
          <w:rFonts w:ascii="宋体" w:hAnsi="宋体" w:cs="宋体"/>
          <w:szCs w:val="21"/>
        </w:rPr>
      </w:pPr>
    </w:p>
    <w:p w:rsidR="00785D78" w:rsidRDefault="00785D78" w:rsidP="00785D78">
      <w:pPr>
        <w:spacing w:line="288" w:lineRule="auto"/>
        <w:rPr>
          <w:rFonts w:ascii="宋体" w:hAnsi="宋体" w:cs="宋体"/>
          <w:szCs w:val="21"/>
        </w:rPr>
      </w:pPr>
      <w:r>
        <w:rPr>
          <w:rFonts w:ascii="宋体" w:hAnsi="宋体" w:cs="宋体" w:hint="eastAsia"/>
          <w:szCs w:val="21"/>
        </w:rPr>
        <w:t>居住建筑耗热量指标</w:t>
      </w:r>
    </w:p>
    <w:tbl>
      <w:tblPr>
        <w:tblW w:w="0" w:type="auto"/>
        <w:tblLayout w:type="fixed"/>
        <w:tblLook w:val="0000" w:firstRow="0" w:lastRow="0" w:firstColumn="0" w:lastColumn="0" w:noHBand="0" w:noVBand="0"/>
      </w:tblPr>
      <w:tblGrid>
        <w:gridCol w:w="3258"/>
        <w:gridCol w:w="1562"/>
        <w:gridCol w:w="2347"/>
        <w:gridCol w:w="2347"/>
      </w:tblGrid>
      <w:tr w:rsidR="00785D78" w:rsidTr="005F4190">
        <w:trPr>
          <w:cantSplit/>
          <w:trHeight w:val="285"/>
        </w:trPr>
        <w:tc>
          <w:tcPr>
            <w:tcW w:w="3258" w:type="dxa"/>
            <w:tcBorders>
              <w:top w:val="single" w:sz="8" w:space="0" w:color="auto"/>
              <w:left w:val="single" w:sz="8" w:space="0" w:color="auto"/>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562" w:type="dxa"/>
            <w:tcBorders>
              <w:top w:val="single" w:sz="8" w:space="0" w:color="auto"/>
              <w:left w:val="nil"/>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单位</w:t>
            </w:r>
          </w:p>
        </w:tc>
        <w:tc>
          <w:tcPr>
            <w:tcW w:w="2347" w:type="dxa"/>
            <w:tcBorders>
              <w:top w:val="single" w:sz="8" w:space="0" w:color="auto"/>
              <w:left w:val="nil"/>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规范限值</w:t>
            </w:r>
          </w:p>
        </w:tc>
        <w:tc>
          <w:tcPr>
            <w:tcW w:w="2347" w:type="dxa"/>
            <w:tcBorders>
              <w:top w:val="single" w:sz="8" w:space="0" w:color="auto"/>
              <w:left w:val="nil"/>
              <w:bottom w:val="single" w:sz="4"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实际建筑</w:t>
            </w:r>
          </w:p>
        </w:tc>
      </w:tr>
      <w:tr w:rsidR="00785D78" w:rsidTr="005F4190">
        <w:trPr>
          <w:cantSplit/>
          <w:trHeight w:val="285"/>
        </w:trPr>
        <w:tc>
          <w:tcPr>
            <w:tcW w:w="3258" w:type="dxa"/>
            <w:tcBorders>
              <w:top w:val="nil"/>
              <w:left w:val="single" w:sz="8" w:space="0" w:color="auto"/>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居住建筑耗热量指标</w:t>
            </w:r>
          </w:p>
        </w:tc>
        <w:tc>
          <w:tcPr>
            <w:tcW w:w="1562" w:type="dxa"/>
            <w:tcBorders>
              <w:top w:val="nil"/>
              <w:left w:val="nil"/>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2</w:t>
            </w:r>
          </w:p>
        </w:tc>
        <w:tc>
          <w:tcPr>
            <w:tcW w:w="2347" w:type="dxa"/>
            <w:tcBorders>
              <w:top w:val="nil"/>
              <w:left w:val="nil"/>
              <w:bottom w:val="single" w:sz="4" w:space="0" w:color="auto"/>
              <w:right w:val="single" w:sz="4" w:space="0" w:color="auto"/>
            </w:tcBorders>
          </w:tcPr>
          <w:p w:rsidR="00785D78" w:rsidRDefault="00785D78" w:rsidP="005F4190">
            <w:pPr>
              <w:widowControl/>
              <w:spacing w:line="288" w:lineRule="auto"/>
              <w:jc w:val="center"/>
              <w:rPr>
                <w:rFonts w:ascii="宋体" w:hAnsi="宋体" w:cs="宋体"/>
                <w:szCs w:val="21"/>
              </w:rPr>
            </w:pPr>
          </w:p>
        </w:tc>
        <w:tc>
          <w:tcPr>
            <w:tcW w:w="2347" w:type="dxa"/>
            <w:tcBorders>
              <w:top w:val="nil"/>
              <w:left w:val="nil"/>
              <w:bottom w:val="single" w:sz="4" w:space="0" w:color="auto"/>
              <w:right w:val="single" w:sz="8" w:space="0" w:color="auto"/>
            </w:tcBorders>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300"/>
        </w:trPr>
        <w:tc>
          <w:tcPr>
            <w:tcW w:w="3258" w:type="dxa"/>
            <w:tcBorders>
              <w:top w:val="nil"/>
              <w:left w:val="single" w:sz="8" w:space="0" w:color="auto"/>
              <w:bottom w:val="single" w:sz="8"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szCs w:val="21"/>
              </w:rPr>
              <w:t>不高于限值</w:t>
            </w:r>
            <w:r>
              <w:rPr>
                <w:rFonts w:ascii="宋体" w:hAnsi="宋体" w:cs="宋体" w:hint="eastAsia"/>
                <w:kern w:val="0"/>
                <w:szCs w:val="21"/>
              </w:rPr>
              <w:t>比例</w:t>
            </w:r>
          </w:p>
        </w:tc>
        <w:tc>
          <w:tcPr>
            <w:tcW w:w="1562" w:type="dxa"/>
            <w:tcBorders>
              <w:top w:val="nil"/>
              <w:left w:val="nil"/>
              <w:bottom w:val="single" w:sz="8"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4694" w:type="dxa"/>
            <w:gridSpan w:val="2"/>
            <w:tcBorders>
              <w:top w:val="nil"/>
              <w:left w:val="nil"/>
              <w:bottom w:val="single" w:sz="8" w:space="0" w:color="auto"/>
              <w:right w:val="single" w:sz="8" w:space="0" w:color="auto"/>
            </w:tcBorders>
            <w:vAlign w:val="center"/>
          </w:tcPr>
          <w:p w:rsidR="00785D78" w:rsidRDefault="00785D78" w:rsidP="005F4190">
            <w:pPr>
              <w:pStyle w:val="a5"/>
              <w:spacing w:line="288" w:lineRule="auto"/>
              <w:ind w:firstLine="360"/>
              <w:jc w:val="center"/>
              <w:outlineLvl w:val="9"/>
              <w:rPr>
                <w:rFonts w:ascii="宋体" w:hAnsi="宋体" w:cs="宋体"/>
                <w:sz w:val="21"/>
                <w:szCs w:val="21"/>
              </w:rPr>
            </w:pPr>
          </w:p>
        </w:tc>
      </w:tr>
    </w:tbl>
    <w:p w:rsidR="00785D78" w:rsidRDefault="00785D78" w:rsidP="00785D78">
      <w:pPr>
        <w:spacing w:line="288" w:lineRule="auto"/>
        <w:jc w:val="left"/>
        <w:rPr>
          <w:rFonts w:ascii="宋体" w:hAnsi="宋体" w:cs="宋体"/>
          <w:szCs w:val="21"/>
        </w:rPr>
      </w:pPr>
    </w:p>
    <w:p w:rsidR="00785D78" w:rsidRDefault="00785D78" w:rsidP="00785D78">
      <w:pPr>
        <w:spacing w:line="288" w:lineRule="auto"/>
        <w:rPr>
          <w:rFonts w:ascii="宋体" w:hAnsi="宋体" w:cs="宋体"/>
          <w:szCs w:val="21"/>
        </w:rPr>
      </w:pPr>
      <w:r>
        <w:rPr>
          <w:rFonts w:ascii="宋体" w:hAnsi="宋体" w:cs="宋体" w:hint="eastAsia"/>
          <w:szCs w:val="21"/>
        </w:rPr>
        <w:t>公共建筑供暖空调全年计算负荷</w:t>
      </w:r>
    </w:p>
    <w:tbl>
      <w:tblPr>
        <w:tblW w:w="0" w:type="auto"/>
        <w:tblLayout w:type="fixed"/>
        <w:tblLook w:val="0000" w:firstRow="0" w:lastRow="0" w:firstColumn="0" w:lastColumn="0" w:noHBand="0" w:noVBand="0"/>
      </w:tblPr>
      <w:tblGrid>
        <w:gridCol w:w="3651"/>
        <w:gridCol w:w="1320"/>
        <w:gridCol w:w="2196"/>
        <w:gridCol w:w="2347"/>
      </w:tblGrid>
      <w:tr w:rsidR="00785D78" w:rsidTr="005F4190">
        <w:trPr>
          <w:cantSplit/>
          <w:trHeight w:val="285"/>
        </w:trPr>
        <w:tc>
          <w:tcPr>
            <w:tcW w:w="3651" w:type="dxa"/>
            <w:tcBorders>
              <w:top w:val="single" w:sz="8" w:space="0" w:color="auto"/>
              <w:left w:val="single" w:sz="8" w:space="0" w:color="auto"/>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p>
        </w:tc>
        <w:tc>
          <w:tcPr>
            <w:tcW w:w="1320" w:type="dxa"/>
            <w:tcBorders>
              <w:top w:val="single" w:sz="8" w:space="0" w:color="auto"/>
              <w:left w:val="nil"/>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单位</w:t>
            </w:r>
          </w:p>
        </w:tc>
        <w:tc>
          <w:tcPr>
            <w:tcW w:w="2196" w:type="dxa"/>
            <w:tcBorders>
              <w:top w:val="single" w:sz="8" w:space="0" w:color="auto"/>
              <w:left w:val="nil"/>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参照建筑</w:t>
            </w:r>
          </w:p>
        </w:tc>
        <w:tc>
          <w:tcPr>
            <w:tcW w:w="2347" w:type="dxa"/>
            <w:tcBorders>
              <w:top w:val="single" w:sz="8" w:space="0" w:color="auto"/>
              <w:left w:val="nil"/>
              <w:bottom w:val="single" w:sz="4" w:space="0" w:color="auto"/>
              <w:right w:val="single" w:sz="8"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实际建筑</w:t>
            </w:r>
          </w:p>
        </w:tc>
      </w:tr>
      <w:tr w:rsidR="00785D78" w:rsidTr="005F4190">
        <w:trPr>
          <w:cantSplit/>
          <w:trHeight w:val="285"/>
        </w:trPr>
        <w:tc>
          <w:tcPr>
            <w:tcW w:w="3651" w:type="dxa"/>
            <w:tcBorders>
              <w:top w:val="nil"/>
              <w:left w:val="single" w:sz="8" w:space="0" w:color="auto"/>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全年采暖负荷</w:t>
            </w:r>
          </w:p>
        </w:tc>
        <w:tc>
          <w:tcPr>
            <w:tcW w:w="1320" w:type="dxa"/>
            <w:tcBorders>
              <w:top w:val="nil"/>
              <w:left w:val="nil"/>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szCs w:val="21"/>
              </w:rPr>
              <w:t>kW·h /m</w:t>
            </w:r>
            <w:r>
              <w:rPr>
                <w:rFonts w:ascii="宋体" w:hAnsi="宋体" w:cs="宋体" w:hint="eastAsia"/>
                <w:szCs w:val="21"/>
                <w:vertAlign w:val="superscript"/>
              </w:rPr>
              <w:t>2</w:t>
            </w:r>
          </w:p>
        </w:tc>
        <w:tc>
          <w:tcPr>
            <w:tcW w:w="2196" w:type="dxa"/>
            <w:tcBorders>
              <w:top w:val="nil"/>
              <w:left w:val="nil"/>
              <w:bottom w:val="single" w:sz="4" w:space="0" w:color="auto"/>
              <w:right w:val="single" w:sz="4" w:space="0" w:color="auto"/>
            </w:tcBorders>
          </w:tcPr>
          <w:p w:rsidR="00785D78" w:rsidRDefault="00785D78" w:rsidP="005F4190">
            <w:pPr>
              <w:widowControl/>
              <w:spacing w:line="288" w:lineRule="auto"/>
              <w:jc w:val="center"/>
              <w:rPr>
                <w:rFonts w:ascii="宋体" w:hAnsi="宋体" w:cs="宋体"/>
                <w:szCs w:val="21"/>
              </w:rPr>
            </w:pPr>
          </w:p>
        </w:tc>
        <w:tc>
          <w:tcPr>
            <w:tcW w:w="2347" w:type="dxa"/>
            <w:tcBorders>
              <w:top w:val="nil"/>
              <w:left w:val="nil"/>
              <w:bottom w:val="single" w:sz="4" w:space="0" w:color="auto"/>
              <w:right w:val="single" w:sz="8" w:space="0" w:color="auto"/>
            </w:tcBorders>
          </w:tcPr>
          <w:p w:rsidR="00785D78" w:rsidRDefault="00785D78" w:rsidP="005F4190">
            <w:pPr>
              <w:widowControl/>
              <w:spacing w:line="288" w:lineRule="auto"/>
              <w:jc w:val="center"/>
              <w:rPr>
                <w:rFonts w:ascii="宋体" w:hAnsi="宋体" w:cs="宋体"/>
                <w:kern w:val="0"/>
                <w:szCs w:val="21"/>
              </w:rPr>
            </w:pPr>
          </w:p>
        </w:tc>
      </w:tr>
      <w:tr w:rsidR="00785D78" w:rsidTr="005F4190">
        <w:trPr>
          <w:cantSplit/>
          <w:trHeight w:val="285"/>
        </w:trPr>
        <w:tc>
          <w:tcPr>
            <w:tcW w:w="3651" w:type="dxa"/>
            <w:tcBorders>
              <w:top w:val="nil"/>
              <w:left w:val="single" w:sz="8" w:space="0" w:color="auto"/>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全年空调负荷</w:t>
            </w:r>
          </w:p>
        </w:tc>
        <w:tc>
          <w:tcPr>
            <w:tcW w:w="1320" w:type="dxa"/>
            <w:tcBorders>
              <w:top w:val="nil"/>
              <w:left w:val="nil"/>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szCs w:val="21"/>
              </w:rPr>
              <w:t>kW·h /m</w:t>
            </w:r>
            <w:r>
              <w:rPr>
                <w:rFonts w:ascii="宋体" w:hAnsi="宋体" w:cs="宋体" w:hint="eastAsia"/>
                <w:szCs w:val="21"/>
                <w:vertAlign w:val="superscript"/>
              </w:rPr>
              <w:t>2</w:t>
            </w:r>
          </w:p>
        </w:tc>
        <w:tc>
          <w:tcPr>
            <w:tcW w:w="2196" w:type="dxa"/>
            <w:tcBorders>
              <w:top w:val="nil"/>
              <w:left w:val="nil"/>
              <w:bottom w:val="single" w:sz="4" w:space="0" w:color="auto"/>
              <w:right w:val="single" w:sz="4" w:space="0" w:color="auto"/>
            </w:tcBorders>
          </w:tcPr>
          <w:p w:rsidR="00785D78" w:rsidRDefault="00785D78" w:rsidP="005F4190">
            <w:pPr>
              <w:widowControl/>
              <w:spacing w:line="288" w:lineRule="auto"/>
              <w:jc w:val="center"/>
              <w:rPr>
                <w:rFonts w:ascii="宋体" w:hAnsi="宋体" w:cs="宋体"/>
                <w:kern w:val="0"/>
                <w:szCs w:val="21"/>
              </w:rPr>
            </w:pPr>
          </w:p>
        </w:tc>
        <w:tc>
          <w:tcPr>
            <w:tcW w:w="2347" w:type="dxa"/>
            <w:tcBorders>
              <w:top w:val="nil"/>
              <w:left w:val="nil"/>
              <w:bottom w:val="single" w:sz="4" w:space="0" w:color="auto"/>
              <w:right w:val="single" w:sz="8" w:space="0" w:color="auto"/>
            </w:tcBorders>
          </w:tcPr>
          <w:p w:rsidR="00785D78" w:rsidRDefault="00785D78" w:rsidP="005F4190">
            <w:pPr>
              <w:spacing w:line="288" w:lineRule="auto"/>
              <w:jc w:val="center"/>
              <w:rPr>
                <w:rFonts w:ascii="宋体" w:hAnsi="宋体" w:cs="宋体"/>
                <w:szCs w:val="21"/>
              </w:rPr>
            </w:pPr>
          </w:p>
        </w:tc>
      </w:tr>
      <w:tr w:rsidR="00785D78" w:rsidTr="005F4190">
        <w:trPr>
          <w:cantSplit/>
          <w:trHeight w:val="285"/>
        </w:trPr>
        <w:tc>
          <w:tcPr>
            <w:tcW w:w="3651" w:type="dxa"/>
            <w:tcBorders>
              <w:top w:val="nil"/>
              <w:left w:val="single" w:sz="8" w:space="0" w:color="auto"/>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全年总负荷</w:t>
            </w:r>
          </w:p>
        </w:tc>
        <w:tc>
          <w:tcPr>
            <w:tcW w:w="1320" w:type="dxa"/>
            <w:tcBorders>
              <w:top w:val="nil"/>
              <w:left w:val="nil"/>
              <w:bottom w:val="single" w:sz="4"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szCs w:val="21"/>
              </w:rPr>
              <w:t>kW·h /m</w:t>
            </w:r>
            <w:r>
              <w:rPr>
                <w:rFonts w:ascii="宋体" w:hAnsi="宋体" w:cs="宋体" w:hint="eastAsia"/>
                <w:szCs w:val="21"/>
                <w:vertAlign w:val="superscript"/>
              </w:rPr>
              <w:t>2</w:t>
            </w:r>
          </w:p>
        </w:tc>
        <w:tc>
          <w:tcPr>
            <w:tcW w:w="2196" w:type="dxa"/>
            <w:tcBorders>
              <w:top w:val="nil"/>
              <w:left w:val="nil"/>
              <w:bottom w:val="single" w:sz="4" w:space="0" w:color="auto"/>
              <w:right w:val="single" w:sz="4" w:space="0" w:color="auto"/>
            </w:tcBorders>
          </w:tcPr>
          <w:p w:rsidR="00785D78" w:rsidRDefault="00785D78" w:rsidP="005F4190">
            <w:pPr>
              <w:widowControl/>
              <w:spacing w:line="288" w:lineRule="auto"/>
              <w:jc w:val="center"/>
              <w:rPr>
                <w:rFonts w:ascii="宋体" w:hAnsi="宋体" w:cs="宋体"/>
                <w:szCs w:val="21"/>
              </w:rPr>
            </w:pPr>
          </w:p>
        </w:tc>
        <w:tc>
          <w:tcPr>
            <w:tcW w:w="2347" w:type="dxa"/>
            <w:tcBorders>
              <w:top w:val="nil"/>
              <w:left w:val="nil"/>
              <w:bottom w:val="single" w:sz="4" w:space="0" w:color="auto"/>
              <w:right w:val="single" w:sz="8" w:space="0" w:color="auto"/>
            </w:tcBorders>
          </w:tcPr>
          <w:p w:rsidR="00785D78" w:rsidRDefault="00785D78" w:rsidP="005F4190">
            <w:pPr>
              <w:widowControl/>
              <w:spacing w:line="288" w:lineRule="auto"/>
              <w:jc w:val="center"/>
              <w:rPr>
                <w:rFonts w:ascii="宋体" w:hAnsi="宋体" w:cs="宋体"/>
                <w:szCs w:val="21"/>
              </w:rPr>
            </w:pPr>
          </w:p>
        </w:tc>
      </w:tr>
      <w:tr w:rsidR="00785D78" w:rsidTr="005F4190">
        <w:trPr>
          <w:cantSplit/>
          <w:trHeight w:val="300"/>
        </w:trPr>
        <w:tc>
          <w:tcPr>
            <w:tcW w:w="3651" w:type="dxa"/>
            <w:tcBorders>
              <w:top w:val="nil"/>
              <w:left w:val="single" w:sz="8" w:space="0" w:color="auto"/>
              <w:bottom w:val="single" w:sz="8"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szCs w:val="21"/>
              </w:rPr>
              <w:t>不高于参照建筑全年计算负荷的比例</w:t>
            </w:r>
          </w:p>
        </w:tc>
        <w:tc>
          <w:tcPr>
            <w:tcW w:w="1320" w:type="dxa"/>
            <w:tcBorders>
              <w:top w:val="nil"/>
              <w:left w:val="nil"/>
              <w:bottom w:val="single" w:sz="8" w:space="0" w:color="auto"/>
              <w:right w:val="single" w:sz="4" w:space="0" w:color="auto"/>
            </w:tcBorders>
            <w:vAlign w:val="center"/>
          </w:tcPr>
          <w:p w:rsidR="00785D78" w:rsidRDefault="00785D78" w:rsidP="005F4190">
            <w:pPr>
              <w:widowControl/>
              <w:spacing w:line="288" w:lineRule="auto"/>
              <w:jc w:val="center"/>
              <w:rPr>
                <w:rFonts w:ascii="宋体" w:hAnsi="宋体" w:cs="宋体"/>
                <w:kern w:val="0"/>
                <w:szCs w:val="21"/>
              </w:rPr>
            </w:pPr>
            <w:r>
              <w:rPr>
                <w:rFonts w:ascii="宋体" w:hAnsi="宋体" w:cs="宋体" w:hint="eastAsia"/>
                <w:kern w:val="0"/>
                <w:szCs w:val="21"/>
              </w:rPr>
              <w:t>％</w:t>
            </w:r>
          </w:p>
        </w:tc>
        <w:tc>
          <w:tcPr>
            <w:tcW w:w="4543" w:type="dxa"/>
            <w:gridSpan w:val="2"/>
            <w:tcBorders>
              <w:top w:val="nil"/>
              <w:left w:val="nil"/>
              <w:bottom w:val="single" w:sz="8" w:space="0" w:color="auto"/>
              <w:right w:val="single" w:sz="8" w:space="0" w:color="auto"/>
            </w:tcBorders>
            <w:vAlign w:val="center"/>
          </w:tcPr>
          <w:p w:rsidR="00785D78" w:rsidRDefault="00785D78" w:rsidP="005F4190">
            <w:pPr>
              <w:pStyle w:val="a5"/>
              <w:spacing w:line="288" w:lineRule="auto"/>
              <w:ind w:firstLine="360"/>
              <w:jc w:val="center"/>
              <w:outlineLvl w:val="9"/>
              <w:rPr>
                <w:rFonts w:ascii="宋体" w:hAnsi="宋体" w:cs="宋体"/>
                <w:sz w:val="21"/>
                <w:szCs w:val="21"/>
              </w:rPr>
            </w:pPr>
          </w:p>
        </w:tc>
      </w:tr>
    </w:tbl>
    <w:p w:rsidR="00785D78" w:rsidRDefault="00785D78" w:rsidP="00785D78">
      <w:pPr>
        <w:pStyle w:val="1"/>
        <w:adjustRightInd w:val="0"/>
        <w:snapToGrid w:val="0"/>
        <w:spacing w:line="288" w:lineRule="auto"/>
        <w:ind w:firstLineChars="0" w:firstLine="0"/>
        <w:rPr>
          <w:rFonts w:ascii="宋体" w:hAnsi="宋体" w:cs="宋体"/>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p>
    <w:p w:rsidR="00785D78" w:rsidRDefault="00785D78" w:rsidP="00785D78">
      <w:pPr>
        <w:pStyle w:val="1"/>
        <w:adjustRightInd w:val="0"/>
        <w:snapToGrid w:val="0"/>
        <w:spacing w:line="288" w:lineRule="auto"/>
        <w:ind w:firstLineChars="0" w:firstLine="0"/>
        <w:rPr>
          <w:rFonts w:ascii="宋体" w:hAnsi="宋体" w:cs="宋体"/>
          <w:b/>
          <w:bCs/>
          <w:kern w:val="0"/>
          <w:szCs w:val="21"/>
        </w:rPr>
      </w:pPr>
      <w:r>
        <w:rPr>
          <w:rFonts w:ascii="宋体" w:hAnsi="宋体" w:cs="宋体" w:hint="eastAsia"/>
          <w:b/>
          <w:bCs/>
          <w:kern w:val="0"/>
          <w:szCs w:val="21"/>
        </w:rPr>
        <w:lastRenderedPageBreak/>
        <w:t>3、证明材料</w:t>
      </w:r>
    </w:p>
    <w:p w:rsidR="00785D78" w:rsidRDefault="00785D78" w:rsidP="00785D78">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1170"/>
        <w:gridCol w:w="3763"/>
        <w:gridCol w:w="1411"/>
        <w:gridCol w:w="845"/>
        <w:gridCol w:w="809"/>
        <w:gridCol w:w="796"/>
      </w:tblGrid>
      <w:tr w:rsidR="00785D78" w:rsidTr="005F4190">
        <w:trPr>
          <w:trHeight w:val="540"/>
        </w:trPr>
        <w:tc>
          <w:tcPr>
            <w:tcW w:w="720" w:type="dxa"/>
            <w:shd w:val="clear" w:color="DBE5F1" w:fill="DBE5F1"/>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专业分类</w:t>
            </w:r>
          </w:p>
        </w:tc>
        <w:tc>
          <w:tcPr>
            <w:tcW w:w="1170" w:type="dxa"/>
            <w:shd w:val="clear" w:color="DBE5F1" w:fill="DBE5F1"/>
            <w:vAlign w:val="center"/>
          </w:tcPr>
          <w:p w:rsidR="00785D78" w:rsidRDefault="00785D78" w:rsidP="005F4190">
            <w:pPr>
              <w:widowControl/>
              <w:jc w:val="center"/>
              <w:rPr>
                <w:rFonts w:ascii="宋体" w:hAnsi="宋体" w:cs="宋体"/>
                <w:bCs/>
                <w:kern w:val="0"/>
                <w:szCs w:val="21"/>
              </w:rPr>
            </w:pPr>
            <w:r>
              <w:rPr>
                <w:rFonts w:ascii="宋体" w:hAnsi="宋体" w:cs="宋体" w:hint="eastAsia"/>
                <w:bCs/>
                <w:kern w:val="0"/>
                <w:szCs w:val="21"/>
              </w:rPr>
              <w:t>材料名称</w:t>
            </w:r>
          </w:p>
        </w:tc>
        <w:tc>
          <w:tcPr>
            <w:tcW w:w="3763" w:type="dxa"/>
            <w:shd w:val="clear" w:color="DBE5F1" w:fill="DBE5F1"/>
            <w:vAlign w:val="center"/>
          </w:tcPr>
          <w:p w:rsidR="00785D78" w:rsidRDefault="00785D78" w:rsidP="005F4190">
            <w:pPr>
              <w:widowControl/>
              <w:jc w:val="center"/>
              <w:rPr>
                <w:rFonts w:ascii="宋体" w:hAnsi="宋体" w:cs="宋体"/>
                <w:bCs/>
                <w:kern w:val="0"/>
                <w:szCs w:val="21"/>
              </w:rPr>
            </w:pPr>
            <w:r>
              <w:rPr>
                <w:rFonts w:ascii="宋体" w:hAnsi="宋体" w:cs="宋体" w:hint="eastAsia"/>
                <w:bCs/>
                <w:kern w:val="0"/>
                <w:szCs w:val="21"/>
              </w:rPr>
              <w:t>技术要求</w:t>
            </w:r>
          </w:p>
        </w:tc>
        <w:tc>
          <w:tcPr>
            <w:tcW w:w="1411" w:type="dxa"/>
            <w:shd w:val="clear" w:color="DBE5F1" w:fill="DBE5F1"/>
            <w:vAlign w:val="center"/>
          </w:tcPr>
          <w:p w:rsidR="00785D78" w:rsidRDefault="00785D78" w:rsidP="005F4190">
            <w:pPr>
              <w:widowControl/>
              <w:jc w:val="center"/>
              <w:rPr>
                <w:rFonts w:ascii="宋体" w:hAnsi="宋体" w:cs="宋体"/>
                <w:bCs/>
                <w:kern w:val="0"/>
                <w:szCs w:val="21"/>
              </w:rPr>
            </w:pPr>
            <w:r>
              <w:rPr>
                <w:rFonts w:ascii="宋体" w:hAnsi="宋体" w:cs="宋体" w:hint="eastAsia"/>
                <w:bCs/>
                <w:kern w:val="0"/>
                <w:szCs w:val="21"/>
              </w:rPr>
              <w:t>评价要点</w:t>
            </w:r>
          </w:p>
        </w:tc>
        <w:tc>
          <w:tcPr>
            <w:tcW w:w="845" w:type="dxa"/>
            <w:shd w:val="clear" w:color="DBE5F1" w:fill="DBE5F1"/>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评价阶段</w:t>
            </w:r>
          </w:p>
        </w:tc>
        <w:tc>
          <w:tcPr>
            <w:tcW w:w="809" w:type="dxa"/>
            <w:shd w:val="clear" w:color="DBE5F1" w:fill="DBE5F1"/>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建筑类型</w:t>
            </w:r>
          </w:p>
        </w:tc>
        <w:tc>
          <w:tcPr>
            <w:tcW w:w="796" w:type="dxa"/>
            <w:shd w:val="clear" w:color="DBE5F1" w:fill="DBE5F1"/>
            <w:vAlign w:val="center"/>
          </w:tcPr>
          <w:p w:rsidR="00785D78" w:rsidRDefault="00785D78" w:rsidP="005F4190">
            <w:pPr>
              <w:widowControl/>
              <w:jc w:val="center"/>
              <w:rPr>
                <w:rFonts w:ascii="宋体" w:hAnsi="宋体" w:cs="宋体"/>
                <w:bCs/>
                <w:kern w:val="0"/>
                <w:szCs w:val="21"/>
              </w:rPr>
            </w:pPr>
            <w:r>
              <w:rPr>
                <w:rFonts w:ascii="宋体" w:hAnsi="宋体" w:cs="宋体" w:hint="eastAsia"/>
                <w:bCs/>
                <w:kern w:val="0"/>
                <w:szCs w:val="21"/>
              </w:rPr>
              <w:t>是否提交</w:t>
            </w:r>
          </w:p>
        </w:tc>
      </w:tr>
      <w:tr w:rsidR="00785D78" w:rsidTr="005F4190">
        <w:trPr>
          <w:trHeight w:val="270"/>
        </w:trPr>
        <w:tc>
          <w:tcPr>
            <w:tcW w:w="720" w:type="dxa"/>
            <w:vMerge w:val="restart"/>
            <w:tcBorders>
              <w:top w:val="single" w:sz="4" w:space="0" w:color="auto"/>
              <w:left w:val="single" w:sz="4"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建筑设计</w:t>
            </w:r>
          </w:p>
        </w:tc>
        <w:tc>
          <w:tcPr>
            <w:tcW w:w="1170" w:type="dxa"/>
            <w:vMerge w:val="restart"/>
            <w:tcBorders>
              <w:top w:val="single" w:sz="4" w:space="0" w:color="auto"/>
              <w:left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建筑设计说明</w:t>
            </w:r>
          </w:p>
        </w:tc>
        <w:tc>
          <w:tcPr>
            <w:tcW w:w="3763" w:type="dxa"/>
            <w:vMerge w:val="restart"/>
            <w:tcBorders>
              <w:top w:val="single" w:sz="4" w:space="0" w:color="auto"/>
              <w:left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应说明建筑围护结构热工性能指标，包括传热系数、遮阳系数或太阳得热系数以及门窗和玻璃幕墙气密性等指标</w:t>
            </w:r>
          </w:p>
        </w:tc>
        <w:tc>
          <w:tcPr>
            <w:tcW w:w="1411" w:type="dxa"/>
            <w:tcBorders>
              <w:top w:val="single" w:sz="4"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供暖空调全年计算负荷</w:t>
            </w:r>
          </w:p>
        </w:tc>
        <w:tc>
          <w:tcPr>
            <w:tcW w:w="845" w:type="dxa"/>
            <w:tcBorders>
              <w:top w:val="single" w:sz="4"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4"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4"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p>
        </w:tc>
      </w:tr>
      <w:tr w:rsidR="00785D78" w:rsidTr="005F4190">
        <w:trPr>
          <w:trHeight w:val="270"/>
        </w:trPr>
        <w:tc>
          <w:tcPr>
            <w:tcW w:w="720" w:type="dxa"/>
            <w:vMerge/>
            <w:tcBorders>
              <w:left w:val="single" w:sz="4" w:space="0" w:color="auto"/>
              <w:right w:val="single" w:sz="6" w:space="0" w:color="auto"/>
            </w:tcBorders>
            <w:vAlign w:val="center"/>
          </w:tcPr>
          <w:p w:rsidR="00785D78" w:rsidRDefault="00785D78" w:rsidP="005F4190">
            <w:pPr>
              <w:widowControl/>
              <w:jc w:val="left"/>
              <w:rPr>
                <w:rFonts w:ascii="宋体" w:hAnsi="宋体" w:cs="宋体"/>
                <w:bCs/>
                <w:kern w:val="0"/>
                <w:szCs w:val="21"/>
              </w:rPr>
            </w:pPr>
          </w:p>
        </w:tc>
        <w:tc>
          <w:tcPr>
            <w:tcW w:w="1170" w:type="dxa"/>
            <w:vMerge/>
            <w:tcBorders>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p>
        </w:tc>
        <w:tc>
          <w:tcPr>
            <w:tcW w:w="3763" w:type="dxa"/>
            <w:vMerge/>
            <w:tcBorders>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p>
        </w:tc>
        <w:tc>
          <w:tcPr>
            <w:tcW w:w="1411"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p>
        </w:tc>
      </w:tr>
      <w:tr w:rsidR="00785D78" w:rsidTr="005F4190">
        <w:trPr>
          <w:trHeight w:val="270"/>
        </w:trPr>
        <w:tc>
          <w:tcPr>
            <w:tcW w:w="720" w:type="dxa"/>
            <w:vMerge/>
            <w:tcBorders>
              <w:left w:val="single" w:sz="4" w:space="0" w:color="auto"/>
              <w:right w:val="single" w:sz="6" w:space="0" w:color="auto"/>
            </w:tcBorders>
            <w:vAlign w:val="center"/>
          </w:tcPr>
          <w:p w:rsidR="00785D78" w:rsidRDefault="00785D78" w:rsidP="005F4190">
            <w:pPr>
              <w:widowControl/>
              <w:jc w:val="left"/>
              <w:rPr>
                <w:rFonts w:ascii="宋体" w:hAnsi="宋体" w:cs="宋体"/>
                <w:bCs/>
                <w:kern w:val="0"/>
                <w:szCs w:val="21"/>
              </w:rPr>
            </w:pPr>
          </w:p>
        </w:tc>
        <w:tc>
          <w:tcPr>
            <w:tcW w:w="1170" w:type="dxa"/>
            <w:vMerge w:val="restart"/>
            <w:tcBorders>
              <w:top w:val="single" w:sz="6" w:space="0" w:color="auto"/>
              <w:left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建筑围护结构做法表</w:t>
            </w:r>
          </w:p>
        </w:tc>
        <w:tc>
          <w:tcPr>
            <w:tcW w:w="3763" w:type="dxa"/>
            <w:vMerge w:val="restart"/>
            <w:tcBorders>
              <w:top w:val="single" w:sz="6" w:space="0" w:color="auto"/>
              <w:left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应体现围护结构做法并与设计说明、节能计算相吻合</w:t>
            </w:r>
          </w:p>
        </w:tc>
        <w:tc>
          <w:tcPr>
            <w:tcW w:w="1411"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供暖空调全年计算负荷</w:t>
            </w:r>
          </w:p>
        </w:tc>
        <w:tc>
          <w:tcPr>
            <w:tcW w:w="845"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p>
        </w:tc>
      </w:tr>
      <w:tr w:rsidR="00785D78" w:rsidTr="005F4190">
        <w:trPr>
          <w:trHeight w:val="270"/>
        </w:trPr>
        <w:tc>
          <w:tcPr>
            <w:tcW w:w="720" w:type="dxa"/>
            <w:vMerge/>
            <w:tcBorders>
              <w:left w:val="single" w:sz="4" w:space="0" w:color="auto"/>
              <w:right w:val="single" w:sz="6" w:space="0" w:color="auto"/>
            </w:tcBorders>
            <w:vAlign w:val="center"/>
          </w:tcPr>
          <w:p w:rsidR="00785D78" w:rsidRDefault="00785D78" w:rsidP="005F4190">
            <w:pPr>
              <w:widowControl/>
              <w:jc w:val="left"/>
              <w:rPr>
                <w:rFonts w:ascii="宋体" w:hAnsi="宋体" w:cs="宋体"/>
                <w:bCs/>
                <w:kern w:val="0"/>
                <w:szCs w:val="21"/>
              </w:rPr>
            </w:pPr>
          </w:p>
        </w:tc>
        <w:tc>
          <w:tcPr>
            <w:tcW w:w="1170" w:type="dxa"/>
            <w:vMerge/>
            <w:tcBorders>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p>
        </w:tc>
        <w:tc>
          <w:tcPr>
            <w:tcW w:w="3763" w:type="dxa"/>
            <w:vMerge/>
            <w:tcBorders>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p>
        </w:tc>
        <w:tc>
          <w:tcPr>
            <w:tcW w:w="1411"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p>
        </w:tc>
      </w:tr>
      <w:tr w:rsidR="00785D78" w:rsidTr="005F4190">
        <w:trPr>
          <w:trHeight w:val="270"/>
        </w:trPr>
        <w:tc>
          <w:tcPr>
            <w:tcW w:w="720" w:type="dxa"/>
            <w:vMerge/>
            <w:tcBorders>
              <w:left w:val="single" w:sz="4" w:space="0" w:color="auto"/>
              <w:right w:val="single" w:sz="6" w:space="0" w:color="auto"/>
            </w:tcBorders>
            <w:vAlign w:val="center"/>
          </w:tcPr>
          <w:p w:rsidR="00785D78" w:rsidRDefault="00785D78" w:rsidP="005F4190">
            <w:pPr>
              <w:widowControl/>
              <w:jc w:val="left"/>
              <w:rPr>
                <w:rFonts w:ascii="宋体" w:hAnsi="宋体" w:cs="宋体"/>
                <w:bCs/>
                <w:kern w:val="0"/>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节能专篇</w:t>
            </w:r>
          </w:p>
        </w:tc>
        <w:tc>
          <w:tcPr>
            <w:tcW w:w="3763"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应体现围护结构做法及性能指标，包括传热系数、遮阳系数或太阳得热系数以及门窗和玻璃幕墙气密性等指标</w:t>
            </w:r>
          </w:p>
        </w:tc>
        <w:tc>
          <w:tcPr>
            <w:tcW w:w="1411"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p>
        </w:tc>
      </w:tr>
      <w:tr w:rsidR="00785D78" w:rsidTr="005F4190">
        <w:trPr>
          <w:trHeight w:val="270"/>
        </w:trPr>
        <w:tc>
          <w:tcPr>
            <w:tcW w:w="720" w:type="dxa"/>
            <w:tcBorders>
              <w:left w:val="single" w:sz="4"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暖通设计</w:t>
            </w:r>
          </w:p>
        </w:tc>
        <w:tc>
          <w:tcPr>
            <w:tcW w:w="1170"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空调采暖全年计算负荷报告</w:t>
            </w:r>
          </w:p>
        </w:tc>
        <w:tc>
          <w:tcPr>
            <w:tcW w:w="3763"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应包括基于两个算例的对建筑的供暖空调全年负荷进行计算，两个算例仅考虑建筑围护结构本身的不同性能，供暖空调系统类型、设备系统的运行状态等按常规形式考虑即可；两算例一个选取国家或行业建筑节能设计标准规定的围护结构热工性能参数，第二个选取实际设计的建筑围护结构热工性能参数，但两个算</w:t>
            </w:r>
            <w:proofErr w:type="gramStart"/>
            <w:r>
              <w:rPr>
                <w:rFonts w:ascii="宋体" w:hAnsi="宋体" w:cs="宋体" w:hint="eastAsia"/>
                <w:kern w:val="0"/>
                <w:szCs w:val="21"/>
              </w:rPr>
              <w:t>例采用</w:t>
            </w:r>
            <w:proofErr w:type="gramEnd"/>
            <w:r>
              <w:rPr>
                <w:rFonts w:ascii="宋体" w:hAnsi="宋体" w:cs="宋体" w:hint="eastAsia"/>
                <w:kern w:val="0"/>
                <w:szCs w:val="21"/>
              </w:rPr>
              <w:t>的暖通空调形式应一致</w:t>
            </w:r>
          </w:p>
        </w:tc>
        <w:tc>
          <w:tcPr>
            <w:tcW w:w="1411"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供暖空调全年计算负荷</w:t>
            </w:r>
          </w:p>
        </w:tc>
        <w:tc>
          <w:tcPr>
            <w:tcW w:w="845"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p>
        </w:tc>
      </w:tr>
      <w:tr w:rsidR="00785D78" w:rsidTr="005F4190">
        <w:trPr>
          <w:trHeight w:val="1084"/>
        </w:trPr>
        <w:tc>
          <w:tcPr>
            <w:tcW w:w="720" w:type="dxa"/>
            <w:vMerge w:val="restart"/>
            <w:tcBorders>
              <w:left w:val="single" w:sz="4"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其他资料</w:t>
            </w:r>
          </w:p>
        </w:tc>
        <w:tc>
          <w:tcPr>
            <w:tcW w:w="1170" w:type="dxa"/>
            <w:vMerge w:val="restart"/>
            <w:tcBorders>
              <w:top w:val="single" w:sz="6" w:space="0" w:color="auto"/>
              <w:left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节能设计审查备案登记表、规定性指标计算报告、节能计算书</w:t>
            </w:r>
          </w:p>
        </w:tc>
        <w:tc>
          <w:tcPr>
            <w:tcW w:w="3763" w:type="dxa"/>
            <w:vMerge w:val="restart"/>
            <w:tcBorders>
              <w:top w:val="single" w:sz="6" w:space="0" w:color="auto"/>
              <w:left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应体现围护结构热工性能或能耗计算结果（指标要求与自评一致），采用软件计算的需要列出计算参数。以管理部门批复后的复印件或扫描件为准。</w:t>
            </w:r>
          </w:p>
        </w:tc>
        <w:tc>
          <w:tcPr>
            <w:tcW w:w="1411"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供暖空调全年计算负荷</w:t>
            </w:r>
          </w:p>
        </w:tc>
        <w:tc>
          <w:tcPr>
            <w:tcW w:w="845" w:type="dxa"/>
            <w:tcBorders>
              <w:top w:val="single" w:sz="6" w:space="0" w:color="auto"/>
              <w:left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p>
        </w:tc>
      </w:tr>
      <w:tr w:rsidR="00785D78" w:rsidTr="005F4190">
        <w:trPr>
          <w:trHeight w:val="1084"/>
        </w:trPr>
        <w:tc>
          <w:tcPr>
            <w:tcW w:w="720" w:type="dxa"/>
            <w:vMerge/>
            <w:tcBorders>
              <w:left w:val="single" w:sz="4" w:space="0" w:color="auto"/>
              <w:right w:val="single" w:sz="6" w:space="0" w:color="auto"/>
            </w:tcBorders>
            <w:vAlign w:val="center"/>
          </w:tcPr>
          <w:p w:rsidR="00785D78" w:rsidRDefault="00785D78" w:rsidP="005F4190">
            <w:pPr>
              <w:widowControl/>
              <w:jc w:val="left"/>
              <w:rPr>
                <w:rFonts w:ascii="宋体" w:hAnsi="宋体" w:cs="宋体"/>
                <w:szCs w:val="21"/>
              </w:rPr>
            </w:pPr>
          </w:p>
        </w:tc>
        <w:tc>
          <w:tcPr>
            <w:tcW w:w="1170" w:type="dxa"/>
            <w:vMerge/>
            <w:tcBorders>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szCs w:val="21"/>
              </w:rPr>
            </w:pPr>
          </w:p>
        </w:tc>
        <w:tc>
          <w:tcPr>
            <w:tcW w:w="3763" w:type="dxa"/>
            <w:vMerge/>
            <w:tcBorders>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szCs w:val="21"/>
              </w:rPr>
            </w:pPr>
          </w:p>
        </w:tc>
        <w:tc>
          <w:tcPr>
            <w:tcW w:w="1411"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kern w:val="0"/>
                <w:szCs w:val="21"/>
              </w:rPr>
              <w:t>设计/运行</w:t>
            </w:r>
          </w:p>
        </w:tc>
        <w:tc>
          <w:tcPr>
            <w:tcW w:w="809" w:type="dxa"/>
            <w:tcBorders>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kern w:val="0"/>
                <w:szCs w:val="21"/>
              </w:rPr>
              <w:t>居建/公建</w:t>
            </w:r>
          </w:p>
        </w:tc>
        <w:tc>
          <w:tcPr>
            <w:tcW w:w="796" w:type="dxa"/>
            <w:tcBorders>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bCs/>
                <w:kern w:val="0"/>
                <w:szCs w:val="21"/>
              </w:rPr>
            </w:pPr>
          </w:p>
        </w:tc>
      </w:tr>
      <w:tr w:rsidR="00785D78" w:rsidTr="005F4190">
        <w:trPr>
          <w:trHeight w:val="1084"/>
        </w:trPr>
        <w:tc>
          <w:tcPr>
            <w:tcW w:w="720" w:type="dxa"/>
            <w:vMerge/>
            <w:tcBorders>
              <w:left w:val="single" w:sz="4" w:space="0" w:color="auto"/>
              <w:bottom w:val="single" w:sz="6" w:space="0" w:color="auto"/>
              <w:right w:val="single" w:sz="6" w:space="0" w:color="auto"/>
            </w:tcBorders>
            <w:vAlign w:val="center"/>
          </w:tcPr>
          <w:p w:rsidR="00785D78" w:rsidRDefault="00785D78" w:rsidP="005F4190">
            <w:pPr>
              <w:widowControl/>
              <w:jc w:val="left"/>
              <w:rPr>
                <w:rFonts w:ascii="宋体" w:hAnsi="宋体" w:cs="宋体"/>
                <w:szCs w:val="21"/>
              </w:rPr>
            </w:pPr>
          </w:p>
        </w:tc>
        <w:tc>
          <w:tcPr>
            <w:tcW w:w="1170" w:type="dxa"/>
            <w:tcBorders>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szCs w:val="21"/>
              </w:rPr>
            </w:pPr>
            <w:r>
              <w:rPr>
                <w:rFonts w:ascii="宋体" w:hAnsi="宋体" w:cs="宋体" w:hint="eastAsia"/>
                <w:bCs/>
                <w:kern w:val="0"/>
                <w:szCs w:val="21"/>
              </w:rPr>
              <w:t>节能工程验收记录</w:t>
            </w:r>
          </w:p>
        </w:tc>
        <w:tc>
          <w:tcPr>
            <w:tcW w:w="3763" w:type="dxa"/>
            <w:tcBorders>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szCs w:val="21"/>
              </w:rPr>
            </w:pPr>
            <w:r>
              <w:rPr>
                <w:rFonts w:ascii="宋体" w:hAnsi="宋体" w:cs="宋体" w:hint="eastAsia"/>
                <w:kern w:val="0"/>
                <w:szCs w:val="21"/>
              </w:rPr>
              <w:t>应体现围护结构热工性能验收结果，并与图纸吻合</w:t>
            </w:r>
          </w:p>
        </w:tc>
        <w:tc>
          <w:tcPr>
            <w:tcW w:w="1411" w:type="dxa"/>
            <w:tcBorders>
              <w:top w:val="single" w:sz="6" w:space="0" w:color="auto"/>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left w:val="single" w:sz="6" w:space="0" w:color="auto"/>
              <w:bottom w:val="single" w:sz="6"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运行评价</w:t>
            </w:r>
          </w:p>
        </w:tc>
        <w:tc>
          <w:tcPr>
            <w:tcW w:w="809" w:type="dxa"/>
            <w:tcBorders>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left w:val="single" w:sz="6" w:space="0" w:color="auto"/>
              <w:bottom w:val="single" w:sz="6" w:space="0" w:color="auto"/>
              <w:right w:val="single" w:sz="4" w:space="0" w:color="auto"/>
            </w:tcBorders>
            <w:vAlign w:val="center"/>
          </w:tcPr>
          <w:p w:rsidR="00785D78" w:rsidRDefault="00785D78" w:rsidP="005F4190">
            <w:pPr>
              <w:widowControl/>
              <w:jc w:val="left"/>
              <w:rPr>
                <w:rFonts w:ascii="宋体" w:hAnsi="宋体" w:cs="宋体"/>
                <w:bCs/>
                <w:kern w:val="0"/>
                <w:szCs w:val="21"/>
              </w:rPr>
            </w:pPr>
          </w:p>
        </w:tc>
      </w:tr>
      <w:tr w:rsidR="00785D78" w:rsidTr="005F4190">
        <w:trPr>
          <w:trHeight w:val="270"/>
        </w:trPr>
        <w:tc>
          <w:tcPr>
            <w:tcW w:w="720" w:type="dxa"/>
            <w:tcBorders>
              <w:top w:val="single" w:sz="6" w:space="0" w:color="auto"/>
              <w:left w:val="single" w:sz="4" w:space="0" w:color="auto"/>
              <w:bottom w:val="single" w:sz="4"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运营管理</w:t>
            </w:r>
          </w:p>
        </w:tc>
        <w:tc>
          <w:tcPr>
            <w:tcW w:w="1170" w:type="dxa"/>
            <w:tcBorders>
              <w:top w:val="single" w:sz="6" w:space="0" w:color="auto"/>
              <w:left w:val="single" w:sz="6" w:space="0" w:color="auto"/>
              <w:bottom w:val="single" w:sz="4"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供冷量、供热量运行记录</w:t>
            </w:r>
          </w:p>
        </w:tc>
        <w:tc>
          <w:tcPr>
            <w:tcW w:w="3763" w:type="dxa"/>
            <w:tcBorders>
              <w:top w:val="single" w:sz="6" w:space="0" w:color="auto"/>
              <w:left w:val="single" w:sz="6" w:space="0" w:color="auto"/>
              <w:bottom w:val="single" w:sz="4"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应包括一年的运行数据</w:t>
            </w:r>
          </w:p>
        </w:tc>
        <w:tc>
          <w:tcPr>
            <w:tcW w:w="1411" w:type="dxa"/>
            <w:tcBorders>
              <w:top w:val="single" w:sz="6" w:space="0" w:color="auto"/>
              <w:left w:val="single" w:sz="6" w:space="0" w:color="auto"/>
              <w:bottom w:val="single" w:sz="4" w:space="0" w:color="auto"/>
              <w:right w:val="single" w:sz="6" w:space="0" w:color="auto"/>
            </w:tcBorders>
            <w:vAlign w:val="center"/>
          </w:tcPr>
          <w:p w:rsidR="00785D78" w:rsidRDefault="00785D78" w:rsidP="005F4190">
            <w:pPr>
              <w:widowControl/>
              <w:jc w:val="left"/>
              <w:rPr>
                <w:rFonts w:ascii="宋体" w:hAnsi="宋体" w:cs="宋体"/>
                <w:bCs/>
                <w:kern w:val="0"/>
                <w:szCs w:val="21"/>
              </w:rPr>
            </w:pPr>
            <w:r>
              <w:rPr>
                <w:rFonts w:ascii="宋体" w:hAnsi="宋体" w:cs="宋体" w:hint="eastAsia"/>
                <w:bCs/>
                <w:kern w:val="0"/>
                <w:szCs w:val="21"/>
              </w:rPr>
              <w:t>围护结构热工性能指标</w:t>
            </w:r>
          </w:p>
        </w:tc>
        <w:tc>
          <w:tcPr>
            <w:tcW w:w="845" w:type="dxa"/>
            <w:tcBorders>
              <w:top w:val="single" w:sz="6" w:space="0" w:color="auto"/>
              <w:left w:val="single" w:sz="6" w:space="0" w:color="auto"/>
              <w:bottom w:val="single" w:sz="4" w:space="0" w:color="auto"/>
              <w:right w:val="single" w:sz="6"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运行评价</w:t>
            </w:r>
          </w:p>
        </w:tc>
        <w:tc>
          <w:tcPr>
            <w:tcW w:w="809" w:type="dxa"/>
            <w:tcBorders>
              <w:top w:val="single" w:sz="6" w:space="0" w:color="auto"/>
              <w:left w:val="single" w:sz="6" w:space="0" w:color="auto"/>
              <w:bottom w:val="single" w:sz="4" w:space="0" w:color="auto"/>
              <w:right w:val="single" w:sz="4" w:space="0" w:color="auto"/>
            </w:tcBorders>
            <w:vAlign w:val="center"/>
          </w:tcPr>
          <w:p w:rsidR="00785D78" w:rsidRDefault="00785D78" w:rsidP="005F4190">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4" w:space="0" w:color="auto"/>
              <w:right w:val="single" w:sz="4" w:space="0" w:color="auto"/>
            </w:tcBorders>
            <w:vAlign w:val="center"/>
          </w:tcPr>
          <w:p w:rsidR="00785D78" w:rsidRDefault="00785D78" w:rsidP="005F4190">
            <w:pPr>
              <w:widowControl/>
              <w:jc w:val="left"/>
              <w:rPr>
                <w:rFonts w:ascii="宋体" w:hAnsi="宋体" w:cs="宋体"/>
                <w:kern w:val="0"/>
                <w:szCs w:val="21"/>
              </w:rPr>
            </w:pPr>
          </w:p>
        </w:tc>
      </w:tr>
    </w:tbl>
    <w:p w:rsidR="00785D78" w:rsidRDefault="00785D78" w:rsidP="00785D78"/>
    <w:p w:rsidR="00785D78" w:rsidRDefault="00785D78" w:rsidP="00785D78">
      <w:pPr>
        <w:pStyle w:val="3"/>
        <w:spacing w:line="288" w:lineRule="auto"/>
        <w:rPr>
          <w:b/>
          <w:highlight w:val="yellow"/>
        </w:rPr>
      </w:pPr>
    </w:p>
    <w:p w:rsidR="00785D78" w:rsidRDefault="00785D78" w:rsidP="00785D78">
      <w:pPr>
        <w:rPr>
          <w:highlight w:val="yellow"/>
        </w:rPr>
      </w:pPr>
    </w:p>
    <w:p w:rsidR="00785D78" w:rsidRDefault="00785D78" w:rsidP="00785D78">
      <w:pPr>
        <w:rPr>
          <w:highlight w:val="yellow"/>
        </w:rPr>
      </w:pPr>
    </w:p>
    <w:p w:rsidR="00CD7425" w:rsidRDefault="00CD7425"/>
    <w:sectPr w:rsidR="00CD7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AC0" w:rsidRDefault="00C66AC0" w:rsidP="00785D78">
      <w:r>
        <w:separator/>
      </w:r>
    </w:p>
  </w:endnote>
  <w:endnote w:type="continuationSeparator" w:id="0">
    <w:p w:rsidR="00C66AC0" w:rsidRDefault="00C66AC0" w:rsidP="0078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AC0" w:rsidRDefault="00C66AC0" w:rsidP="00785D78">
      <w:r>
        <w:separator/>
      </w:r>
    </w:p>
  </w:footnote>
  <w:footnote w:type="continuationSeparator" w:id="0">
    <w:p w:rsidR="00C66AC0" w:rsidRDefault="00C66AC0" w:rsidP="00785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ind w:left="3823"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7A"/>
    <w:multiLevelType w:val="multilevel"/>
    <w:tmpl w:val="000000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1B"/>
    <w:rsid w:val="00606477"/>
    <w:rsid w:val="00785D78"/>
    <w:rsid w:val="00C66AC0"/>
    <w:rsid w:val="00CD7425"/>
    <w:rsid w:val="00D6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D78"/>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785D7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785D78"/>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5D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5D78"/>
    <w:rPr>
      <w:sz w:val="18"/>
      <w:szCs w:val="18"/>
    </w:rPr>
  </w:style>
  <w:style w:type="paragraph" w:styleId="a4">
    <w:name w:val="footer"/>
    <w:basedOn w:val="a"/>
    <w:link w:val="Char0"/>
    <w:uiPriority w:val="99"/>
    <w:unhideWhenUsed/>
    <w:rsid w:val="00785D78"/>
    <w:pPr>
      <w:tabs>
        <w:tab w:val="center" w:pos="4153"/>
        <w:tab w:val="right" w:pos="8306"/>
      </w:tabs>
      <w:snapToGrid w:val="0"/>
      <w:jc w:val="left"/>
    </w:pPr>
    <w:rPr>
      <w:sz w:val="18"/>
      <w:szCs w:val="18"/>
    </w:rPr>
  </w:style>
  <w:style w:type="character" w:customStyle="1" w:styleId="Char0">
    <w:name w:val="页脚 Char"/>
    <w:basedOn w:val="a0"/>
    <w:link w:val="a4"/>
    <w:uiPriority w:val="99"/>
    <w:rsid w:val="00785D78"/>
    <w:rPr>
      <w:sz w:val="18"/>
      <w:szCs w:val="18"/>
    </w:rPr>
  </w:style>
  <w:style w:type="character" w:customStyle="1" w:styleId="3Char">
    <w:name w:val="标题 3 Char"/>
    <w:basedOn w:val="a0"/>
    <w:link w:val="3"/>
    <w:rsid w:val="00785D78"/>
    <w:rPr>
      <w:rFonts w:ascii="黑体" w:eastAsia="黑体" w:hAnsi="黑体" w:cs="Times New Roman"/>
      <w:sz w:val="24"/>
      <w:szCs w:val="32"/>
    </w:rPr>
  </w:style>
  <w:style w:type="character" w:customStyle="1" w:styleId="Char1">
    <w:name w:val="条文 Char"/>
    <w:link w:val="a5"/>
    <w:rsid w:val="00785D78"/>
    <w:rPr>
      <w:rFonts w:ascii="Times New Roman" w:eastAsia="宋体" w:hAnsi="Times New Roman" w:cs="Times New Roman"/>
      <w:sz w:val="24"/>
      <w:szCs w:val="24"/>
    </w:rPr>
  </w:style>
  <w:style w:type="paragraph" w:customStyle="1" w:styleId="1">
    <w:name w:val="列出段落1"/>
    <w:basedOn w:val="a"/>
    <w:rsid w:val="00785D78"/>
    <w:pPr>
      <w:ind w:firstLineChars="200" w:firstLine="420"/>
    </w:pPr>
  </w:style>
  <w:style w:type="paragraph" w:customStyle="1" w:styleId="a5">
    <w:name w:val="条文"/>
    <w:basedOn w:val="a"/>
    <w:link w:val="Char1"/>
    <w:rsid w:val="00785D78"/>
    <w:pPr>
      <w:spacing w:line="300" w:lineRule="auto"/>
      <w:outlineLvl w:val="2"/>
    </w:pPr>
    <w:rPr>
      <w:sz w:val="24"/>
    </w:rPr>
  </w:style>
  <w:style w:type="character" w:customStyle="1" w:styleId="2Char">
    <w:name w:val="标题 2 Char"/>
    <w:basedOn w:val="a0"/>
    <w:link w:val="2"/>
    <w:uiPriority w:val="9"/>
    <w:semiHidden/>
    <w:rsid w:val="00785D78"/>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D78"/>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785D7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785D78"/>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5D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5D78"/>
    <w:rPr>
      <w:sz w:val="18"/>
      <w:szCs w:val="18"/>
    </w:rPr>
  </w:style>
  <w:style w:type="paragraph" w:styleId="a4">
    <w:name w:val="footer"/>
    <w:basedOn w:val="a"/>
    <w:link w:val="Char0"/>
    <w:uiPriority w:val="99"/>
    <w:unhideWhenUsed/>
    <w:rsid w:val="00785D78"/>
    <w:pPr>
      <w:tabs>
        <w:tab w:val="center" w:pos="4153"/>
        <w:tab w:val="right" w:pos="8306"/>
      </w:tabs>
      <w:snapToGrid w:val="0"/>
      <w:jc w:val="left"/>
    </w:pPr>
    <w:rPr>
      <w:sz w:val="18"/>
      <w:szCs w:val="18"/>
    </w:rPr>
  </w:style>
  <w:style w:type="character" w:customStyle="1" w:styleId="Char0">
    <w:name w:val="页脚 Char"/>
    <w:basedOn w:val="a0"/>
    <w:link w:val="a4"/>
    <w:uiPriority w:val="99"/>
    <w:rsid w:val="00785D78"/>
    <w:rPr>
      <w:sz w:val="18"/>
      <w:szCs w:val="18"/>
    </w:rPr>
  </w:style>
  <w:style w:type="character" w:customStyle="1" w:styleId="3Char">
    <w:name w:val="标题 3 Char"/>
    <w:basedOn w:val="a0"/>
    <w:link w:val="3"/>
    <w:rsid w:val="00785D78"/>
    <w:rPr>
      <w:rFonts w:ascii="黑体" w:eastAsia="黑体" w:hAnsi="黑体" w:cs="Times New Roman"/>
      <w:sz w:val="24"/>
      <w:szCs w:val="32"/>
    </w:rPr>
  </w:style>
  <w:style w:type="character" w:customStyle="1" w:styleId="Char1">
    <w:name w:val="条文 Char"/>
    <w:link w:val="a5"/>
    <w:rsid w:val="00785D78"/>
    <w:rPr>
      <w:rFonts w:ascii="Times New Roman" w:eastAsia="宋体" w:hAnsi="Times New Roman" w:cs="Times New Roman"/>
      <w:sz w:val="24"/>
      <w:szCs w:val="24"/>
    </w:rPr>
  </w:style>
  <w:style w:type="paragraph" w:customStyle="1" w:styleId="1">
    <w:name w:val="列出段落1"/>
    <w:basedOn w:val="a"/>
    <w:rsid w:val="00785D78"/>
    <w:pPr>
      <w:ind w:firstLineChars="200" w:firstLine="420"/>
    </w:pPr>
  </w:style>
  <w:style w:type="paragraph" w:customStyle="1" w:styleId="a5">
    <w:name w:val="条文"/>
    <w:basedOn w:val="a"/>
    <w:link w:val="Char1"/>
    <w:rsid w:val="00785D78"/>
    <w:pPr>
      <w:spacing w:line="300" w:lineRule="auto"/>
      <w:outlineLvl w:val="2"/>
    </w:pPr>
    <w:rPr>
      <w:sz w:val="24"/>
    </w:rPr>
  </w:style>
  <w:style w:type="character" w:customStyle="1" w:styleId="2Char">
    <w:name w:val="标题 2 Char"/>
    <w:basedOn w:val="a0"/>
    <w:link w:val="2"/>
    <w:uiPriority w:val="9"/>
    <w:semiHidden/>
    <w:rsid w:val="00785D7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2018-07-04T07:48:00Z</dcterms:created>
  <dcterms:modified xsi:type="dcterms:W3CDTF">2018-07-04T07:48:00Z</dcterms:modified>
</cp:coreProperties>
</file>