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1F" w:rsidRDefault="00CB6A1F" w:rsidP="00CB6A1F">
      <w:pPr>
        <w:pStyle w:val="3"/>
        <w:pageBreakBefore/>
        <w:spacing w:line="288" w:lineRule="auto"/>
        <w:rPr>
          <w:b/>
        </w:rPr>
      </w:pPr>
      <w:r>
        <w:rPr>
          <w:b/>
        </w:rPr>
        <w:t xml:space="preserve">4.2.15 </w:t>
      </w:r>
      <w:r>
        <w:rPr>
          <w:rFonts w:hint="eastAsia"/>
          <w:b/>
        </w:rPr>
        <w:t>合理选择绿化方式，科学配置绿化植物。（总分</w:t>
      </w:r>
      <w:r>
        <w:rPr>
          <w:b/>
        </w:rPr>
        <w:t>6</w:t>
      </w:r>
      <w:r>
        <w:rPr>
          <w:rFonts w:hint="eastAsia"/>
          <w:b/>
        </w:rPr>
        <w:t>分）</w:t>
      </w:r>
    </w:p>
    <w:p w:rsidR="00CB6A1F" w:rsidRDefault="00CB6A1F" w:rsidP="00CB6A1F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参评情况</w:t>
      </w:r>
    </w:p>
    <w:p w:rsidR="00116F25" w:rsidRDefault="00116F25" w:rsidP="00116F25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□参评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□不参评，原因（）</w:t>
      </w:r>
    </w:p>
    <w:p w:rsidR="00CB6A1F" w:rsidRDefault="00CB6A1F" w:rsidP="00CB6A1F">
      <w:pPr>
        <w:spacing w:line="288" w:lineRule="auto"/>
      </w:pPr>
    </w:p>
    <w:p w:rsidR="00CB6A1F" w:rsidRDefault="00CB6A1F" w:rsidP="00CB6A1F">
      <w:pPr>
        <w:numPr>
          <w:ilvl w:val="0"/>
          <w:numId w:val="2"/>
        </w:numPr>
        <w:spacing w:line="288" w:lineRule="auto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得分自评</w:t>
      </w:r>
    </w:p>
    <w:p w:rsidR="00116F25" w:rsidRDefault="00116F25" w:rsidP="00116F25">
      <w:pPr>
        <w:pStyle w:val="1"/>
        <w:spacing w:line="288" w:lineRule="auto"/>
        <w:ind w:left="360" w:firstLineChars="0" w:firstLine="0"/>
        <w:rPr>
          <w:b/>
          <w:kern w:val="0"/>
        </w:rPr>
      </w:pPr>
      <w:r>
        <w:rPr>
          <w:rFonts w:ascii="宋体" w:hint="eastAsia"/>
          <w:b/>
          <w:lang w:val="zh-CN"/>
        </w:rPr>
        <w:t>□</w:t>
      </w:r>
      <w:r>
        <w:rPr>
          <w:rFonts w:hint="eastAsia"/>
          <w:b/>
          <w:kern w:val="0"/>
        </w:rPr>
        <w:t>居住建筑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4657"/>
        <w:gridCol w:w="1969"/>
        <w:gridCol w:w="1936"/>
      </w:tblGrid>
      <w:tr w:rsidR="00CB6A1F" w:rsidTr="00D320F1">
        <w:tc>
          <w:tcPr>
            <w:tcW w:w="952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序号</w:t>
            </w:r>
          </w:p>
        </w:tc>
        <w:tc>
          <w:tcPr>
            <w:tcW w:w="4657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评价内容</w:t>
            </w:r>
          </w:p>
        </w:tc>
        <w:tc>
          <w:tcPr>
            <w:tcW w:w="1969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评价分值（分）</w:t>
            </w:r>
          </w:p>
        </w:tc>
        <w:tc>
          <w:tcPr>
            <w:tcW w:w="1936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自评得分（分）</w:t>
            </w:r>
          </w:p>
        </w:tc>
      </w:tr>
      <w:tr w:rsidR="00CB6A1F" w:rsidTr="00D320F1">
        <w:tc>
          <w:tcPr>
            <w:tcW w:w="952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657" w:type="dxa"/>
            <w:vAlign w:val="center"/>
          </w:tcPr>
          <w:p w:rsidR="00CB6A1F" w:rsidRDefault="00CB6A1F" w:rsidP="00D320F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种植适应当地气候和土壤条件的植物，采用乔、灌、草结合的复层绿化，种植区域覆土深度和排水能力满足植物生长需求。</w:t>
            </w:r>
          </w:p>
        </w:tc>
        <w:tc>
          <w:tcPr>
            <w:tcW w:w="1969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36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B6A1F" w:rsidTr="00D320F1">
        <w:tc>
          <w:tcPr>
            <w:tcW w:w="952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657" w:type="dxa"/>
            <w:vAlign w:val="center"/>
          </w:tcPr>
          <w:p w:rsidR="00CB6A1F" w:rsidRDefault="00CB6A1F" w:rsidP="00D320F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绿地配植乔木不少于</w:t>
            </w:r>
            <w:r>
              <w:rPr>
                <w:kern w:val="0"/>
              </w:rPr>
              <w:t xml:space="preserve">3 </w:t>
            </w:r>
            <w:r>
              <w:rPr>
                <w:rFonts w:hint="eastAsia"/>
                <w:kern w:val="0"/>
              </w:rPr>
              <w:t>株</w:t>
            </w:r>
            <w:r>
              <w:rPr>
                <w:kern w:val="0"/>
              </w:rPr>
              <w:t>/100m</w:t>
            </w:r>
            <w:r>
              <w:rPr>
                <w:rFonts w:eastAsia="黑体"/>
                <w:vertAlign w:val="superscript"/>
              </w:rPr>
              <w:t>2</w:t>
            </w:r>
          </w:p>
        </w:tc>
        <w:tc>
          <w:tcPr>
            <w:tcW w:w="1969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36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B6A1F" w:rsidTr="00D320F1">
        <w:tc>
          <w:tcPr>
            <w:tcW w:w="5609" w:type="dxa"/>
            <w:gridSpan w:val="2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969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936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CB6A1F" w:rsidRDefault="00CB6A1F" w:rsidP="00CB6A1F">
      <w:pPr>
        <w:pStyle w:val="1"/>
        <w:spacing w:line="288" w:lineRule="auto"/>
        <w:ind w:left="420" w:firstLineChars="0" w:firstLine="0"/>
        <w:rPr>
          <w:kern w:val="0"/>
        </w:rPr>
      </w:pPr>
    </w:p>
    <w:p w:rsidR="00116F25" w:rsidRDefault="00116F25" w:rsidP="00116F25">
      <w:pPr>
        <w:pStyle w:val="1"/>
        <w:spacing w:line="288" w:lineRule="auto"/>
        <w:ind w:left="420" w:firstLineChars="0" w:firstLine="0"/>
        <w:rPr>
          <w:b/>
          <w:lang w:val="zh-CN"/>
        </w:rPr>
      </w:pPr>
      <w:r>
        <w:rPr>
          <w:rFonts w:ascii="宋体" w:hint="eastAsia"/>
          <w:b/>
          <w:lang w:val="zh-CN"/>
        </w:rPr>
        <w:t>□</w:t>
      </w:r>
      <w:r>
        <w:rPr>
          <w:rFonts w:hint="eastAsia"/>
          <w:b/>
          <w:kern w:val="0"/>
        </w:rPr>
        <w:t>公共建筑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4657"/>
        <w:gridCol w:w="1969"/>
        <w:gridCol w:w="1936"/>
      </w:tblGrid>
      <w:tr w:rsidR="00CB6A1F" w:rsidTr="00D320F1">
        <w:tc>
          <w:tcPr>
            <w:tcW w:w="952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序号</w:t>
            </w:r>
          </w:p>
        </w:tc>
        <w:tc>
          <w:tcPr>
            <w:tcW w:w="4657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评价内容</w:t>
            </w:r>
          </w:p>
        </w:tc>
        <w:tc>
          <w:tcPr>
            <w:tcW w:w="1969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评价分值（分）</w:t>
            </w:r>
          </w:p>
        </w:tc>
        <w:tc>
          <w:tcPr>
            <w:tcW w:w="1936" w:type="dxa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自评得分（分）</w:t>
            </w:r>
          </w:p>
        </w:tc>
      </w:tr>
      <w:tr w:rsidR="00CB6A1F" w:rsidTr="00D320F1">
        <w:tc>
          <w:tcPr>
            <w:tcW w:w="952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657" w:type="dxa"/>
            <w:vAlign w:val="center"/>
          </w:tcPr>
          <w:p w:rsidR="00CB6A1F" w:rsidRDefault="00CB6A1F" w:rsidP="00D320F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种植适应当地气候和土壤条件的植物，采用乔、灌、草结合的复层绿化，种植区域覆土深度和排水能力满足植物生长需求。</w:t>
            </w:r>
          </w:p>
        </w:tc>
        <w:tc>
          <w:tcPr>
            <w:tcW w:w="1969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36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B6A1F" w:rsidTr="00D320F1">
        <w:tc>
          <w:tcPr>
            <w:tcW w:w="952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657" w:type="dxa"/>
            <w:vAlign w:val="center"/>
          </w:tcPr>
          <w:p w:rsidR="00CB6A1F" w:rsidRDefault="00CB6A1F" w:rsidP="00D320F1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采用垂直绿化、屋顶绿化等方式，</w:t>
            </w:r>
            <w:r>
              <w:rPr>
                <w:rFonts w:ascii="宋体" w:hAnsi="宋体" w:cs="宋体" w:hint="eastAsia"/>
                <w:szCs w:val="21"/>
              </w:rPr>
              <w:t>且屋顶绿化面积占屋顶可绿化面积的比例达到30</w:t>
            </w:r>
            <w:r>
              <w:rPr>
                <w:rFonts w:ascii="宋体" w:hAnsi="宋体" w:cs="宋体"/>
                <w:szCs w:val="21"/>
              </w:rPr>
              <w:t>%及以上</w:t>
            </w:r>
          </w:p>
        </w:tc>
        <w:tc>
          <w:tcPr>
            <w:tcW w:w="1969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36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B6A1F" w:rsidTr="00D320F1">
        <w:tc>
          <w:tcPr>
            <w:tcW w:w="5609" w:type="dxa"/>
            <w:gridSpan w:val="2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969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936" w:type="dxa"/>
            <w:vAlign w:val="center"/>
          </w:tcPr>
          <w:p w:rsidR="00CB6A1F" w:rsidRDefault="00CB6A1F" w:rsidP="00D320F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CB6A1F" w:rsidRDefault="00CB6A1F" w:rsidP="00CB6A1F">
      <w:pPr>
        <w:pStyle w:val="1"/>
        <w:spacing w:line="288" w:lineRule="auto"/>
        <w:ind w:firstLineChars="0" w:firstLine="0"/>
        <w:rPr>
          <w:bCs/>
          <w:lang w:val="zh-CN"/>
        </w:rPr>
      </w:pPr>
    </w:p>
    <w:p w:rsidR="00CB6A1F" w:rsidRDefault="00CB6A1F" w:rsidP="00CB6A1F">
      <w:pPr>
        <w:numPr>
          <w:ilvl w:val="0"/>
          <w:numId w:val="2"/>
        </w:numPr>
        <w:spacing w:line="288" w:lineRule="auto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评价要点</w:t>
      </w:r>
    </w:p>
    <w:p w:rsidR="00116F25" w:rsidRDefault="00116F25" w:rsidP="00116F25">
      <w:pPr>
        <w:pStyle w:val="1"/>
        <w:spacing w:line="288" w:lineRule="auto"/>
        <w:ind w:firstLine="422"/>
        <w:rPr>
          <w:b/>
          <w:kern w:val="0"/>
        </w:rPr>
      </w:pPr>
      <w:r>
        <w:rPr>
          <w:rFonts w:ascii="宋体" w:hint="eastAsia"/>
          <w:b/>
          <w:lang w:val="zh-CN"/>
        </w:rPr>
        <w:t>□</w:t>
      </w:r>
      <w:r>
        <w:rPr>
          <w:rFonts w:hint="eastAsia"/>
          <w:b/>
          <w:kern w:val="0"/>
        </w:rPr>
        <w:t>居住建筑</w:t>
      </w:r>
    </w:p>
    <w:p w:rsidR="00CB6A1F" w:rsidRDefault="00CB6A1F" w:rsidP="00CB6A1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lang w:val="zh-CN"/>
        </w:rPr>
      </w:pPr>
      <w:r>
        <w:rPr>
          <w:rFonts w:hint="eastAsia"/>
        </w:rPr>
        <w:t>乡土植物，复层绿化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绿化物种是否选用适宜当地气候和土壤条件的乡土植物：</w:t>
      </w:r>
      <w:r w:rsidR="00116F25">
        <w:rPr>
          <w:rFonts w:ascii="宋体" w:hint="eastAsia"/>
          <w:bCs/>
          <w:szCs w:val="21"/>
          <w:lang w:val="zh-CN"/>
        </w:rPr>
        <w:t>□</w:t>
      </w:r>
      <w:r w:rsidR="00116F25">
        <w:rPr>
          <w:rFonts w:hint="eastAsia"/>
          <w:lang w:val="zh-CN"/>
        </w:rPr>
        <w:t>是、□否</w:t>
      </w:r>
    </w:p>
    <w:p w:rsidR="00CB6A1F" w:rsidRDefault="00CB6A1F" w:rsidP="00CB6A1F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是否采用包含乔、灌、草结合的复层绿化：</w:t>
      </w:r>
      <w:r w:rsidR="00116F25">
        <w:rPr>
          <w:rFonts w:ascii="宋体" w:hint="eastAsia"/>
          <w:bCs/>
          <w:szCs w:val="21"/>
          <w:lang w:val="zh-CN"/>
        </w:rPr>
        <w:t>□</w:t>
      </w:r>
      <w:r w:rsidR="00116F25">
        <w:rPr>
          <w:rFonts w:hint="eastAsia"/>
          <w:lang w:val="zh-CN"/>
        </w:rPr>
        <w:t>是、□否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rFonts w:cs="宋体" w:hint="eastAsia"/>
          <w:u w:val="single"/>
          <w:lang w:val="zh-CN"/>
        </w:rPr>
        <w:t xml:space="preserve">      </w:t>
      </w:r>
      <w:r>
        <w:rPr>
          <w:rFonts w:cs="宋体"/>
          <w:u w:val="single"/>
          <w:lang w:val="zh-CN"/>
        </w:rPr>
        <w:t xml:space="preserve"> 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 w:hint="eastAsia"/>
        </w:rPr>
        <w:t>米</w:t>
      </w:r>
      <w:r>
        <w:rPr>
          <w:rFonts w:hint="eastAsia"/>
          <w:lang w:val="zh-CN"/>
        </w:rPr>
        <w:t>；</w:t>
      </w:r>
    </w:p>
    <w:p w:rsidR="00CB6A1F" w:rsidRDefault="00CB6A1F" w:rsidP="00CB6A1F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地下车库顶板上排水设施情况：</w:t>
      </w:r>
      <w:r>
        <w:rPr>
          <w:rFonts w:cs="宋体" w:hint="eastAsia"/>
          <w:u w:val="single"/>
          <w:lang w:val="zh-CN"/>
        </w:rPr>
        <w:t xml:space="preserve">                  </w:t>
      </w:r>
      <w:r>
        <w:rPr>
          <w:rFonts w:cs="宋体" w:hint="eastAsia"/>
          <w:lang w:val="zh-CN"/>
        </w:rPr>
        <w:t>；</w:t>
      </w:r>
    </w:p>
    <w:p w:rsidR="00CB6A1F" w:rsidRDefault="00CB6A1F" w:rsidP="00CB6A1F">
      <w:pPr>
        <w:pStyle w:val="1"/>
        <w:numPr>
          <w:ilvl w:val="0"/>
          <w:numId w:val="1"/>
        </w:numPr>
        <w:spacing w:line="288" w:lineRule="auto"/>
        <w:ind w:leftChars="100" w:left="630" w:hangingChars="200"/>
      </w:pPr>
      <w:r>
        <w:rPr>
          <w:rFonts w:hint="eastAsia"/>
          <w:lang w:val="zh-CN"/>
        </w:rPr>
        <w:t>绿地配植乔木</w:t>
      </w:r>
    </w:p>
    <w:p w:rsidR="00CB6A1F" w:rsidRDefault="00CB6A1F" w:rsidP="00CB6A1F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int="eastAsia"/>
        </w:rPr>
        <w:t>项目用地面积：</w:t>
      </w:r>
      <w:r>
        <w:rPr>
          <w:rFonts w:hint="eastAsia"/>
          <w:u w:val="single"/>
        </w:rPr>
        <w:t xml:space="preserve">   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，绿地面积：</w:t>
      </w:r>
      <w:r>
        <w:rPr>
          <w:rFonts w:hint="eastAsia"/>
          <w:u w:val="single"/>
          <w:lang w:val="zh-CN"/>
        </w:rPr>
        <w:t xml:space="preserve"> 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:rsidR="00CB6A1F" w:rsidRDefault="00CB6A1F" w:rsidP="00CB6A1F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绿地中乔木的数量：株，</w:t>
      </w:r>
      <w:r>
        <w:rPr>
          <w:rFonts w:hint="eastAsia"/>
        </w:rPr>
        <w:t>平均每</w:t>
      </w:r>
      <w:r>
        <w:t>100m</w:t>
      </w:r>
      <w:r>
        <w:rPr>
          <w:vertAlign w:val="superscript"/>
        </w:rPr>
        <w:t>2</w:t>
      </w:r>
      <w:r>
        <w:rPr>
          <w:rFonts w:hint="eastAsia"/>
        </w:rPr>
        <w:t>绿地面积上的</w:t>
      </w:r>
      <w:r>
        <w:rPr>
          <w:rFonts w:hint="eastAsia"/>
          <w:lang w:val="zh-CN"/>
        </w:rPr>
        <w:t>乔木数：</w:t>
      </w:r>
      <w:r>
        <w:rPr>
          <w:rFonts w:hint="eastAsia"/>
          <w:u w:val="single"/>
          <w:lang w:val="zh-CN"/>
        </w:rPr>
        <w:t xml:space="preserve">       </w:t>
      </w:r>
      <w:r>
        <w:rPr>
          <w:rFonts w:hint="eastAsia"/>
          <w:lang w:val="zh-CN"/>
        </w:rPr>
        <w:t>株</w:t>
      </w:r>
    </w:p>
    <w:p w:rsidR="00CB6A1F" w:rsidRDefault="00CB6A1F" w:rsidP="00CB6A1F">
      <w:pPr>
        <w:tabs>
          <w:tab w:val="left" w:pos="2702"/>
        </w:tabs>
        <w:spacing w:line="288" w:lineRule="auto"/>
      </w:pPr>
      <w:r>
        <w:rPr>
          <w:rFonts w:cs="宋体" w:hint="eastAsia"/>
          <w:lang w:val="zh-CN"/>
        </w:rPr>
        <w:t>请列举</w:t>
      </w:r>
      <w:r>
        <w:rPr>
          <w:rFonts w:cs="宋体" w:hint="eastAsia"/>
        </w:rPr>
        <w:t>本项目中的主要绿化物种</w:t>
      </w:r>
      <w:r>
        <w:rPr>
          <w:rFonts w:cs="宋体" w:hint="eastAsia"/>
          <w:lang w:val="zh-CN"/>
        </w:rPr>
        <w:t>：</w:t>
      </w:r>
      <w:r>
        <w:rPr>
          <w:rFonts w:cs="宋体" w:hint="eastAsia"/>
        </w:rPr>
        <w:t>（</w:t>
      </w:r>
      <w:r>
        <w:t>200</w:t>
      </w:r>
      <w:r>
        <w:rPr>
          <w:rFonts w:cs="宋体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CB6A1F" w:rsidTr="00D320F1">
        <w:trPr>
          <w:trHeight w:val="1134"/>
          <w:jc w:val="center"/>
        </w:trPr>
        <w:tc>
          <w:tcPr>
            <w:tcW w:w="9514" w:type="dxa"/>
          </w:tcPr>
          <w:p w:rsidR="00CB6A1F" w:rsidRDefault="00CB6A1F" w:rsidP="00D320F1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="黑体" w:cs="Times New Roman"/>
                <w:bCs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:rsidR="00CB6A1F" w:rsidRDefault="00CB6A1F" w:rsidP="00CB6A1F">
      <w:pPr>
        <w:spacing w:line="288" w:lineRule="auto"/>
        <w:rPr>
          <w:b/>
          <w:lang w:val="zh-CN"/>
        </w:rPr>
      </w:pPr>
    </w:p>
    <w:p w:rsidR="00116F25" w:rsidRDefault="00116F25" w:rsidP="00116F25">
      <w:pPr>
        <w:pStyle w:val="1"/>
        <w:spacing w:line="288" w:lineRule="auto"/>
        <w:ind w:left="420" w:firstLineChars="0" w:firstLine="0"/>
        <w:rPr>
          <w:b/>
          <w:lang w:val="zh-CN"/>
        </w:rPr>
      </w:pPr>
      <w:r>
        <w:rPr>
          <w:rFonts w:ascii="宋体" w:hint="eastAsia"/>
          <w:b/>
          <w:lang w:val="zh-CN"/>
        </w:rPr>
        <w:t>□</w:t>
      </w:r>
      <w:r>
        <w:rPr>
          <w:rFonts w:hint="eastAsia"/>
          <w:b/>
          <w:kern w:val="0"/>
        </w:rPr>
        <w:t>公共建筑</w:t>
      </w:r>
    </w:p>
    <w:p w:rsidR="00CB6A1F" w:rsidRDefault="00CB6A1F" w:rsidP="00CB6A1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lang w:val="zh-CN"/>
        </w:rPr>
      </w:pPr>
      <w:r>
        <w:rPr>
          <w:rFonts w:hint="eastAsia"/>
        </w:rPr>
        <w:t>乡土植物，复层绿化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绿化物种是否选用适宜当地气候和土壤条件的乡土植物：</w:t>
      </w:r>
      <w:r w:rsidR="00116F25">
        <w:rPr>
          <w:rFonts w:ascii="宋体" w:hint="eastAsia"/>
          <w:bCs/>
          <w:szCs w:val="21"/>
          <w:lang w:val="zh-CN"/>
        </w:rPr>
        <w:t>□</w:t>
      </w:r>
      <w:r w:rsidR="00116F25">
        <w:rPr>
          <w:rFonts w:hint="eastAsia"/>
          <w:lang w:val="zh-CN"/>
        </w:rPr>
        <w:t>是、□否</w:t>
      </w:r>
    </w:p>
    <w:p w:rsidR="00CB6A1F" w:rsidRDefault="00CB6A1F" w:rsidP="00CB6A1F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是否采用包含乔、灌、草结合的复层绿化：</w:t>
      </w:r>
      <w:r w:rsidR="00116F25">
        <w:rPr>
          <w:rFonts w:ascii="宋体" w:hint="eastAsia"/>
          <w:bCs/>
          <w:szCs w:val="21"/>
          <w:lang w:val="zh-CN"/>
        </w:rPr>
        <w:t>□</w:t>
      </w:r>
      <w:r w:rsidR="00116F25">
        <w:rPr>
          <w:rFonts w:hint="eastAsia"/>
          <w:lang w:val="zh-CN"/>
        </w:rPr>
        <w:t>是、□否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rFonts w:cs="宋体" w:hint="eastAsia"/>
          <w:u w:val="single"/>
          <w:lang w:val="zh-CN"/>
        </w:rPr>
        <w:t xml:space="preserve">        </w:t>
      </w:r>
      <w:r>
        <w:rPr>
          <w:rFonts w:cs="宋体" w:hint="eastAsia"/>
        </w:rPr>
        <w:t>米</w:t>
      </w:r>
      <w:r>
        <w:rPr>
          <w:rFonts w:hint="eastAsia"/>
          <w:lang w:val="zh-CN"/>
        </w:rPr>
        <w:t>。</w:t>
      </w:r>
    </w:p>
    <w:p w:rsidR="00CB6A1F" w:rsidRDefault="00CB6A1F" w:rsidP="00CB6A1F">
      <w:pPr>
        <w:pStyle w:val="1"/>
        <w:spacing w:line="288" w:lineRule="auto"/>
        <w:ind w:firstLineChars="0" w:firstLine="0"/>
        <w:rPr>
          <w:rFonts w:cs="宋体"/>
          <w:lang w:val="zh-CN"/>
        </w:rPr>
      </w:pPr>
      <w:r>
        <w:rPr>
          <w:rFonts w:cs="宋体" w:hint="eastAsia"/>
          <w:lang w:val="zh-CN"/>
        </w:rPr>
        <w:t>地下车库顶板上排水设施情况：；</w:t>
      </w:r>
    </w:p>
    <w:p w:rsidR="00CB6A1F" w:rsidRDefault="00CB6A1F" w:rsidP="00CB6A1F">
      <w:pPr>
        <w:pStyle w:val="1"/>
        <w:numPr>
          <w:ilvl w:val="0"/>
          <w:numId w:val="1"/>
        </w:numPr>
        <w:spacing w:line="288" w:lineRule="auto"/>
        <w:ind w:leftChars="100" w:left="630" w:hangingChars="200"/>
      </w:pPr>
      <w:r>
        <w:rPr>
          <w:rFonts w:hint="eastAsia"/>
          <w:lang w:val="zh-CN"/>
        </w:rPr>
        <w:t>采用</w:t>
      </w:r>
      <w:r>
        <w:rPr>
          <w:rFonts w:hint="eastAsia"/>
        </w:rPr>
        <w:t>垂直绿化</w:t>
      </w:r>
      <w:r>
        <w:rPr>
          <w:rFonts w:hint="eastAsia"/>
          <w:lang w:val="zh-CN"/>
        </w:rPr>
        <w:t>、屋顶绿化等方式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是否采用屋顶绿化：</w:t>
      </w:r>
      <w:r w:rsidR="00116F25">
        <w:rPr>
          <w:rFonts w:ascii="宋体" w:hint="eastAsia"/>
          <w:bCs/>
          <w:szCs w:val="21"/>
          <w:lang w:val="zh-CN"/>
        </w:rPr>
        <w:t>□</w:t>
      </w:r>
      <w:r w:rsidR="00116F25">
        <w:rPr>
          <w:rFonts w:hint="eastAsia"/>
          <w:lang w:val="zh-CN"/>
        </w:rPr>
        <w:t>是、□否</w:t>
      </w:r>
      <w:bookmarkStart w:id="0" w:name="_GoBack"/>
      <w:bookmarkEnd w:id="0"/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是否采用垂直绿化：</w:t>
      </w:r>
      <w:r w:rsidR="00116F25">
        <w:rPr>
          <w:rFonts w:ascii="宋体" w:hint="eastAsia"/>
          <w:bCs/>
          <w:szCs w:val="21"/>
          <w:lang w:val="zh-CN"/>
        </w:rPr>
        <w:t>□</w:t>
      </w:r>
      <w:r w:rsidR="00116F25">
        <w:rPr>
          <w:rFonts w:hint="eastAsia"/>
          <w:lang w:val="zh-CN"/>
        </w:rPr>
        <w:t>是、□否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屋顶可绿化面积：</w:t>
      </w:r>
      <w:r>
        <w:rPr>
          <w:rFonts w:hint="eastAsia"/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；屋顶绿化面积：</w:t>
      </w:r>
      <w:r>
        <w:rPr>
          <w:rFonts w:hint="eastAsia"/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；屋顶绿化面积占屋顶可绿化面积比例：</w:t>
      </w:r>
      <w:r>
        <w:rPr>
          <w:rFonts w:hint="eastAsia"/>
          <w:u w:val="single"/>
          <w:lang w:val="zh-CN"/>
        </w:rPr>
        <w:t xml:space="preserve">         </w:t>
      </w:r>
      <w:r>
        <w:rPr>
          <w:lang w:val="zh-CN"/>
        </w:rPr>
        <w:t>%</w:t>
      </w:r>
    </w:p>
    <w:p w:rsidR="00CB6A1F" w:rsidRDefault="00CB6A1F" w:rsidP="00CB6A1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简要说明屋顶绿化或垂直绿化，包括</w:t>
      </w:r>
      <w:r>
        <w:rPr>
          <w:rFonts w:hint="eastAsia"/>
        </w:rPr>
        <w:t>位置、方式、主要植物种类等</w:t>
      </w:r>
      <w:r>
        <w:rPr>
          <w:rFonts w:hint="eastAsia"/>
          <w:lang w:val="zh-CN"/>
        </w:rPr>
        <w:t>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CB6A1F" w:rsidTr="00CB6A1F">
        <w:trPr>
          <w:trHeight w:val="1134"/>
        </w:trPr>
        <w:tc>
          <w:tcPr>
            <w:tcW w:w="9514" w:type="dxa"/>
          </w:tcPr>
          <w:p w:rsidR="00CB6A1F" w:rsidRDefault="00CB6A1F" w:rsidP="00D320F1">
            <w:pPr>
              <w:pStyle w:val="Default"/>
              <w:spacing w:line="288" w:lineRule="auto"/>
              <w:ind w:firstLine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CB6A1F" w:rsidRDefault="00CB6A1F" w:rsidP="00CB6A1F">
      <w:pPr>
        <w:spacing w:line="288" w:lineRule="auto"/>
        <w:rPr>
          <w:highlight w:val="yellow"/>
        </w:rPr>
      </w:pPr>
    </w:p>
    <w:p w:rsidR="00CB6A1F" w:rsidRDefault="00CB6A1F" w:rsidP="00CB6A1F">
      <w:pPr>
        <w:numPr>
          <w:ilvl w:val="0"/>
          <w:numId w:val="2"/>
        </w:numPr>
        <w:spacing w:line="288" w:lineRule="auto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证明材料</w:t>
      </w:r>
    </w:p>
    <w:p w:rsidR="00CB6A1F" w:rsidRDefault="00CB6A1F" w:rsidP="00CB6A1F">
      <w:pPr>
        <w:spacing w:beforeLines="50" w:before="156" w:afterLines="50" w:after="156" w:line="288" w:lineRule="auto"/>
        <w:ind w:left="360"/>
      </w:pPr>
      <w:r>
        <w:rPr>
          <w:rFonts w:hint="eastAsia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3905"/>
        <w:gridCol w:w="1269"/>
        <w:gridCol w:w="845"/>
        <w:gridCol w:w="810"/>
        <w:gridCol w:w="795"/>
      </w:tblGrid>
      <w:tr w:rsidR="00CB6A1F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材料名称</w:t>
            </w:r>
          </w:p>
        </w:tc>
        <w:tc>
          <w:tcPr>
            <w:tcW w:w="3905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技术要求</w:t>
            </w:r>
          </w:p>
        </w:tc>
        <w:tc>
          <w:tcPr>
            <w:tcW w:w="1269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CB6A1F" w:rsidRDefault="00CB6A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是否提交</w:t>
            </w:r>
          </w:p>
        </w:tc>
      </w:tr>
      <w:tr w:rsidR="00CB6A1F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景观设计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景观总平面图及说明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应体现项目红线范围内景观总体设计内容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乡土植物，复层绿化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B6A1F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苗木表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应包括当地植物名录、苗木表等，并体现项目内乔、灌、草植物种类、基本信息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乡土植物，复层绿化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B6A1F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种植平面图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应体现项目内乔、灌、草植物种类、基本信息、种植位置图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乡土植物，复层绿化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B6A1F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屋顶绿化平面图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应包括屋顶可绿化面积、屋顶绿化的类型、面积、种植植物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垂直绿化、屋顶绿化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B6A1F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垂直绿化种植图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应包括垂直绿化的位置、面积、种植植物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垂直绿化、屋顶绿化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B6A1F" w:rsidTr="00D320F1">
        <w:trPr>
          <w:trHeight w:val="27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其他材料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每100㎡绿地上的乔木数量计算文件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应包括乔木类别、数量及相关计算过程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绿地配植乔木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居住建筑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B6A1F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屋顶绿化比例计算书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应包括屋顶绿化面积占可绿化面积的比例的计算过程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垂直绿化、屋顶绿化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F" w:rsidRDefault="00CB6A1F" w:rsidP="00D320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4A4321" w:rsidRDefault="00116F25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1F" w:rsidRDefault="00CB6A1F" w:rsidP="00CB6A1F">
      <w:r>
        <w:separator/>
      </w:r>
    </w:p>
  </w:endnote>
  <w:endnote w:type="continuationSeparator" w:id="0">
    <w:p w:rsidR="00CB6A1F" w:rsidRDefault="00CB6A1F" w:rsidP="00CB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1F" w:rsidRDefault="00CB6A1F" w:rsidP="00CB6A1F">
      <w:r>
        <w:separator/>
      </w:r>
    </w:p>
  </w:footnote>
  <w:footnote w:type="continuationSeparator" w:id="0">
    <w:p w:rsidR="00CB6A1F" w:rsidRDefault="00CB6A1F" w:rsidP="00CB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AD"/>
    <w:rsid w:val="00116F25"/>
    <w:rsid w:val="00546C8E"/>
    <w:rsid w:val="00B46C65"/>
    <w:rsid w:val="00CB6A1F"/>
    <w:rsid w:val="00F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5:chartTrackingRefBased/>
  <w15:docId w15:val="{294A990B-A1BE-4E9E-9ED2-3C063C3F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B6A1F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A1F"/>
    <w:rPr>
      <w:sz w:val="18"/>
      <w:szCs w:val="18"/>
    </w:rPr>
  </w:style>
  <w:style w:type="character" w:customStyle="1" w:styleId="3Char">
    <w:name w:val="标题 3 Char"/>
    <w:basedOn w:val="a0"/>
    <w:link w:val="3"/>
    <w:rsid w:val="00CB6A1F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CB6A1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CB6A1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B6A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2018-06-20T02:50:00Z</dcterms:created>
  <dcterms:modified xsi:type="dcterms:W3CDTF">2018-07-04T07:57:00Z</dcterms:modified>
</cp:coreProperties>
</file>