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B6B" w:rsidRDefault="00130B6B" w:rsidP="00130B6B">
      <w:pPr>
        <w:pStyle w:val="3"/>
        <w:pageBreakBefore/>
        <w:spacing w:line="288" w:lineRule="auto"/>
        <w:rPr>
          <w:b/>
        </w:rPr>
      </w:pPr>
      <w:r>
        <w:rPr>
          <w:b/>
        </w:rPr>
        <w:t>.2.2</w:t>
      </w:r>
      <w:r>
        <w:rPr>
          <w:rFonts w:hint="eastAsia"/>
          <w:b/>
        </w:rPr>
        <w:t>场地内合理设置绿化用地。（评价总分值</w:t>
      </w:r>
      <w:r>
        <w:rPr>
          <w:b/>
        </w:rPr>
        <w:t>9</w:t>
      </w:r>
      <w:r>
        <w:rPr>
          <w:rFonts w:hint="eastAsia"/>
          <w:b/>
        </w:rPr>
        <w:t>分）</w:t>
      </w:r>
    </w:p>
    <w:p w:rsidR="00130B6B" w:rsidRDefault="00130B6B" w:rsidP="00130B6B">
      <w:p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参评情况</w:t>
      </w:r>
    </w:p>
    <w:p w:rsidR="00130B6B" w:rsidRDefault="00130B6B" w:rsidP="00130B6B"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□参评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□不参评，原因（）</w:t>
      </w:r>
    </w:p>
    <w:p w:rsidR="00130B6B" w:rsidRDefault="00130B6B" w:rsidP="00130B6B">
      <w:pPr>
        <w:spacing w:line="288" w:lineRule="auto"/>
        <w:rPr>
          <w:rFonts w:ascii="宋体" w:hAnsi="宋体" w:cs="宋体"/>
          <w:szCs w:val="21"/>
        </w:rPr>
      </w:pPr>
    </w:p>
    <w:p w:rsidR="00130B6B" w:rsidRDefault="00130B6B" w:rsidP="00130B6B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得分自评</w:t>
      </w:r>
    </w:p>
    <w:p w:rsidR="00130B6B" w:rsidRDefault="00130B6B" w:rsidP="00130B6B">
      <w:pPr>
        <w:spacing w:line="288" w:lineRule="auto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szCs w:val="21"/>
          <w:lang w:val="zh-CN"/>
        </w:rPr>
        <w:t>□</w:t>
      </w:r>
      <w:r>
        <w:rPr>
          <w:rFonts w:ascii="宋体" w:hAnsi="宋体" w:cs="宋体" w:hint="eastAsia"/>
          <w:b/>
          <w:kern w:val="0"/>
          <w:szCs w:val="21"/>
        </w:rPr>
        <w:t>居住建筑</w:t>
      </w:r>
    </w:p>
    <w:p w:rsidR="00130B6B" w:rsidRDefault="00130B6B" w:rsidP="00130B6B">
      <w:pPr>
        <w:spacing w:beforeLines="50" w:before="156" w:afterLines="50" w:after="156" w:line="288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居住区类型：</w:t>
      </w:r>
      <w:r>
        <w:rPr>
          <w:rFonts w:ascii="宋体" w:hAnsi="宋体" w:cs="宋体" w:hint="eastAsia"/>
          <w:bCs/>
          <w:szCs w:val="21"/>
          <w:lang w:val="zh-CN"/>
        </w:rPr>
        <w:t>□</w:t>
      </w:r>
      <w:r>
        <w:rPr>
          <w:rFonts w:ascii="宋体" w:hAnsi="宋体" w:cs="宋体" w:hint="eastAsia"/>
          <w:kern w:val="0"/>
          <w:szCs w:val="21"/>
        </w:rPr>
        <w:t>新区建设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bCs/>
          <w:szCs w:val="21"/>
          <w:lang w:val="zh-CN"/>
        </w:rPr>
        <w:t>□</w:t>
      </w:r>
      <w:r>
        <w:rPr>
          <w:rFonts w:ascii="宋体" w:hAnsi="宋体" w:cs="宋体" w:hint="eastAsia"/>
          <w:kern w:val="0"/>
          <w:szCs w:val="21"/>
        </w:rPr>
        <w:t>旧区改建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6"/>
        <w:gridCol w:w="1266"/>
        <w:gridCol w:w="2685"/>
        <w:gridCol w:w="2610"/>
        <w:gridCol w:w="975"/>
        <w:gridCol w:w="1030"/>
      </w:tblGrid>
      <w:tr w:rsidR="00130B6B" w:rsidTr="00D320F1">
        <w:trPr>
          <w:trHeight w:val="634"/>
        </w:trPr>
        <w:tc>
          <w:tcPr>
            <w:tcW w:w="886" w:type="dxa"/>
            <w:vAlign w:val="center"/>
          </w:tcPr>
          <w:p w:rsidR="00130B6B" w:rsidRDefault="00130B6B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序号</w:t>
            </w:r>
          </w:p>
        </w:tc>
        <w:tc>
          <w:tcPr>
            <w:tcW w:w="6561" w:type="dxa"/>
            <w:gridSpan w:val="3"/>
            <w:vAlign w:val="center"/>
          </w:tcPr>
          <w:p w:rsidR="00130B6B" w:rsidRDefault="00130B6B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评价内容</w:t>
            </w:r>
          </w:p>
        </w:tc>
        <w:tc>
          <w:tcPr>
            <w:tcW w:w="975" w:type="dxa"/>
            <w:vAlign w:val="center"/>
          </w:tcPr>
          <w:p w:rsidR="00130B6B" w:rsidRDefault="00130B6B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评价分值（分）</w:t>
            </w:r>
          </w:p>
        </w:tc>
        <w:tc>
          <w:tcPr>
            <w:tcW w:w="1030" w:type="dxa"/>
            <w:vAlign w:val="center"/>
          </w:tcPr>
          <w:p w:rsidR="00130B6B" w:rsidRDefault="00130B6B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自评得分（分）</w:t>
            </w:r>
          </w:p>
        </w:tc>
      </w:tr>
      <w:tr w:rsidR="00130B6B" w:rsidTr="00D320F1">
        <w:tc>
          <w:tcPr>
            <w:tcW w:w="886" w:type="dxa"/>
            <w:vMerge w:val="restart"/>
            <w:vAlign w:val="center"/>
          </w:tcPr>
          <w:p w:rsidR="00130B6B" w:rsidRDefault="00130B6B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1266" w:type="dxa"/>
            <w:vMerge w:val="restart"/>
            <w:vAlign w:val="center"/>
          </w:tcPr>
          <w:p w:rsidR="00130B6B" w:rsidRDefault="00130B6B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住区人均公共绿地面积</w:t>
            </w:r>
            <w:r>
              <w:rPr>
                <w:rFonts w:ascii="宋体" w:hAnsi="宋体" w:cs="宋体" w:hint="eastAsia"/>
                <w:bCs/>
                <w:i/>
                <w:sz w:val="21"/>
                <w:szCs w:val="21"/>
              </w:rPr>
              <w:t>Ag</w:t>
            </w:r>
          </w:p>
        </w:tc>
        <w:tc>
          <w:tcPr>
            <w:tcW w:w="2685" w:type="dxa"/>
            <w:vAlign w:val="center"/>
          </w:tcPr>
          <w:p w:rsidR="00130B6B" w:rsidRDefault="00130B6B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新区建设</w:t>
            </w:r>
          </w:p>
        </w:tc>
        <w:tc>
          <w:tcPr>
            <w:tcW w:w="2610" w:type="dxa"/>
            <w:vAlign w:val="center"/>
          </w:tcPr>
          <w:p w:rsidR="00130B6B" w:rsidRDefault="00130B6B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旧区改建</w:t>
            </w:r>
          </w:p>
        </w:tc>
        <w:tc>
          <w:tcPr>
            <w:tcW w:w="975" w:type="dxa"/>
            <w:vAlign w:val="center"/>
          </w:tcPr>
          <w:p w:rsidR="00130B6B" w:rsidRDefault="00130B6B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1030" w:type="dxa"/>
          </w:tcPr>
          <w:p w:rsidR="00130B6B" w:rsidRDefault="00130B6B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</w:tr>
      <w:tr w:rsidR="00130B6B" w:rsidTr="00D320F1">
        <w:tc>
          <w:tcPr>
            <w:tcW w:w="886" w:type="dxa"/>
            <w:vMerge/>
          </w:tcPr>
          <w:p w:rsidR="00130B6B" w:rsidRDefault="00130B6B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1266" w:type="dxa"/>
            <w:vMerge/>
          </w:tcPr>
          <w:p w:rsidR="00130B6B" w:rsidRDefault="00130B6B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2685" w:type="dxa"/>
            <w:vAlign w:val="center"/>
          </w:tcPr>
          <w:p w:rsidR="00130B6B" w:rsidRDefault="00130B6B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1.0m</w:t>
            </w:r>
            <w:r>
              <w:rPr>
                <w:rFonts w:ascii="宋体" w:hAnsi="宋体" w:cs="宋体" w:hint="eastAsia"/>
                <w:bCs/>
                <w:sz w:val="21"/>
                <w:szCs w:val="21"/>
                <w:vertAlign w:val="superscript"/>
              </w:rPr>
              <w:t>2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≤</w:t>
            </w:r>
            <w:r>
              <w:rPr>
                <w:rFonts w:ascii="宋体" w:hAnsi="宋体" w:cs="宋体" w:hint="eastAsia"/>
                <w:bCs/>
                <w:i/>
                <w:sz w:val="21"/>
                <w:szCs w:val="21"/>
              </w:rPr>
              <w:t>Ag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＜1.3m</w:t>
            </w:r>
            <w:r>
              <w:rPr>
                <w:rFonts w:ascii="宋体" w:hAnsi="宋体" w:cs="宋体" w:hint="eastAsia"/>
                <w:bCs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610" w:type="dxa"/>
            <w:vAlign w:val="center"/>
          </w:tcPr>
          <w:p w:rsidR="00130B6B" w:rsidRDefault="00130B6B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0.7m</w:t>
            </w:r>
            <w:r>
              <w:rPr>
                <w:rFonts w:ascii="宋体" w:hAnsi="宋体" w:cs="宋体" w:hint="eastAsia"/>
                <w:bCs/>
                <w:sz w:val="21"/>
                <w:szCs w:val="21"/>
                <w:vertAlign w:val="superscript"/>
              </w:rPr>
              <w:t>2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≤</w:t>
            </w:r>
            <w:r>
              <w:rPr>
                <w:rFonts w:ascii="宋体" w:hAnsi="宋体" w:cs="宋体" w:hint="eastAsia"/>
                <w:bCs/>
                <w:i/>
                <w:sz w:val="21"/>
                <w:szCs w:val="21"/>
              </w:rPr>
              <w:t>Ag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＜0.9m</w:t>
            </w:r>
            <w:r>
              <w:rPr>
                <w:rFonts w:ascii="宋体" w:hAnsi="宋体" w:cs="宋体" w:hint="eastAsia"/>
                <w:bCs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975" w:type="dxa"/>
            <w:vAlign w:val="center"/>
          </w:tcPr>
          <w:p w:rsidR="00130B6B" w:rsidRDefault="00130B6B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3</w:t>
            </w:r>
          </w:p>
        </w:tc>
        <w:tc>
          <w:tcPr>
            <w:tcW w:w="1030" w:type="dxa"/>
            <w:vMerge w:val="restart"/>
            <w:vAlign w:val="center"/>
          </w:tcPr>
          <w:p w:rsidR="00130B6B" w:rsidRDefault="00130B6B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</w:tr>
      <w:tr w:rsidR="00130B6B" w:rsidTr="00D320F1">
        <w:tc>
          <w:tcPr>
            <w:tcW w:w="886" w:type="dxa"/>
            <w:vMerge/>
          </w:tcPr>
          <w:p w:rsidR="00130B6B" w:rsidRDefault="00130B6B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1266" w:type="dxa"/>
            <w:vMerge/>
          </w:tcPr>
          <w:p w:rsidR="00130B6B" w:rsidRDefault="00130B6B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2685" w:type="dxa"/>
            <w:vAlign w:val="center"/>
          </w:tcPr>
          <w:p w:rsidR="00130B6B" w:rsidRDefault="00130B6B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1.3m</w:t>
            </w:r>
            <w:r>
              <w:rPr>
                <w:rFonts w:ascii="宋体" w:hAnsi="宋体" w:cs="宋体" w:hint="eastAsia"/>
                <w:bCs/>
                <w:sz w:val="21"/>
                <w:szCs w:val="21"/>
                <w:vertAlign w:val="superscript"/>
              </w:rPr>
              <w:t>2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≤</w:t>
            </w:r>
            <w:r>
              <w:rPr>
                <w:rFonts w:ascii="宋体" w:hAnsi="宋体" w:cs="宋体" w:hint="eastAsia"/>
                <w:bCs/>
                <w:i/>
                <w:sz w:val="21"/>
                <w:szCs w:val="21"/>
              </w:rPr>
              <w:t>Ag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＜1.5m</w:t>
            </w:r>
            <w:r>
              <w:rPr>
                <w:rFonts w:ascii="宋体" w:hAnsi="宋体" w:cs="宋体" w:hint="eastAsia"/>
                <w:bCs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610" w:type="dxa"/>
            <w:vAlign w:val="center"/>
          </w:tcPr>
          <w:p w:rsidR="00130B6B" w:rsidRDefault="00130B6B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0.9m</w:t>
            </w:r>
            <w:r>
              <w:rPr>
                <w:rFonts w:ascii="宋体" w:hAnsi="宋体" w:cs="宋体" w:hint="eastAsia"/>
                <w:bCs/>
                <w:sz w:val="21"/>
                <w:szCs w:val="21"/>
                <w:vertAlign w:val="superscript"/>
              </w:rPr>
              <w:t>2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≤</w:t>
            </w:r>
            <w:r>
              <w:rPr>
                <w:rFonts w:ascii="宋体" w:hAnsi="宋体" w:cs="宋体" w:hint="eastAsia"/>
                <w:bCs/>
                <w:i/>
                <w:sz w:val="21"/>
                <w:szCs w:val="21"/>
              </w:rPr>
              <w:t>Ag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＜1.0m</w:t>
            </w:r>
            <w:r>
              <w:rPr>
                <w:rFonts w:ascii="宋体" w:hAnsi="宋体" w:cs="宋体" w:hint="eastAsia"/>
                <w:bCs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975" w:type="dxa"/>
            <w:vAlign w:val="center"/>
          </w:tcPr>
          <w:p w:rsidR="00130B6B" w:rsidRDefault="00130B6B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5</w:t>
            </w:r>
          </w:p>
        </w:tc>
        <w:tc>
          <w:tcPr>
            <w:tcW w:w="1030" w:type="dxa"/>
            <w:vMerge/>
          </w:tcPr>
          <w:p w:rsidR="00130B6B" w:rsidRDefault="00130B6B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</w:tr>
      <w:tr w:rsidR="00130B6B" w:rsidTr="00D320F1">
        <w:tc>
          <w:tcPr>
            <w:tcW w:w="886" w:type="dxa"/>
            <w:vMerge/>
          </w:tcPr>
          <w:p w:rsidR="00130B6B" w:rsidRDefault="00130B6B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/>
                <w:sz w:val="21"/>
                <w:szCs w:val="21"/>
              </w:rPr>
            </w:pPr>
          </w:p>
        </w:tc>
        <w:tc>
          <w:tcPr>
            <w:tcW w:w="1266" w:type="dxa"/>
            <w:vMerge/>
          </w:tcPr>
          <w:p w:rsidR="00130B6B" w:rsidRDefault="00130B6B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/>
                <w:sz w:val="21"/>
                <w:szCs w:val="21"/>
              </w:rPr>
            </w:pPr>
          </w:p>
        </w:tc>
        <w:tc>
          <w:tcPr>
            <w:tcW w:w="2685" w:type="dxa"/>
            <w:vAlign w:val="center"/>
          </w:tcPr>
          <w:p w:rsidR="00130B6B" w:rsidRDefault="00130B6B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i/>
                <w:sz w:val="21"/>
                <w:szCs w:val="21"/>
              </w:rPr>
              <w:t>Ag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≥1.5m</w:t>
            </w:r>
            <w:r>
              <w:rPr>
                <w:rFonts w:ascii="宋体" w:hAnsi="宋体" w:cs="宋体" w:hint="eastAsia"/>
                <w:bCs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610" w:type="dxa"/>
            <w:vAlign w:val="center"/>
          </w:tcPr>
          <w:p w:rsidR="00130B6B" w:rsidRDefault="00130B6B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i/>
                <w:sz w:val="21"/>
                <w:szCs w:val="21"/>
              </w:rPr>
              <w:t>Ag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≥1.0m</w:t>
            </w:r>
            <w:r>
              <w:rPr>
                <w:rFonts w:ascii="宋体" w:hAnsi="宋体" w:cs="宋体" w:hint="eastAsia"/>
                <w:bCs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975" w:type="dxa"/>
            <w:vAlign w:val="center"/>
          </w:tcPr>
          <w:p w:rsidR="00130B6B" w:rsidRDefault="00130B6B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7</w:t>
            </w:r>
          </w:p>
        </w:tc>
        <w:tc>
          <w:tcPr>
            <w:tcW w:w="1030" w:type="dxa"/>
            <w:vMerge/>
          </w:tcPr>
          <w:p w:rsidR="00130B6B" w:rsidRDefault="00130B6B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</w:tr>
      <w:tr w:rsidR="00130B6B" w:rsidTr="00D320F1">
        <w:tc>
          <w:tcPr>
            <w:tcW w:w="886" w:type="dxa"/>
          </w:tcPr>
          <w:p w:rsidR="00130B6B" w:rsidRDefault="00130B6B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2</w:t>
            </w:r>
          </w:p>
        </w:tc>
        <w:tc>
          <w:tcPr>
            <w:tcW w:w="1266" w:type="dxa"/>
          </w:tcPr>
          <w:p w:rsidR="00130B6B" w:rsidRDefault="00130B6B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住区绿地率</w:t>
            </w:r>
          </w:p>
        </w:tc>
        <w:tc>
          <w:tcPr>
            <w:tcW w:w="2685" w:type="dxa"/>
            <w:vAlign w:val="center"/>
          </w:tcPr>
          <w:p w:rsidR="00130B6B" w:rsidRDefault="00130B6B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≥30%</w:t>
            </w:r>
          </w:p>
        </w:tc>
        <w:tc>
          <w:tcPr>
            <w:tcW w:w="2610" w:type="dxa"/>
            <w:vAlign w:val="center"/>
          </w:tcPr>
          <w:p w:rsidR="00130B6B" w:rsidRDefault="00130B6B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≥25%</w:t>
            </w:r>
          </w:p>
        </w:tc>
        <w:tc>
          <w:tcPr>
            <w:tcW w:w="975" w:type="dxa"/>
            <w:vAlign w:val="center"/>
          </w:tcPr>
          <w:p w:rsidR="00130B6B" w:rsidRDefault="00130B6B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1030" w:type="dxa"/>
          </w:tcPr>
          <w:p w:rsidR="00130B6B" w:rsidRDefault="00130B6B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</w:tr>
      <w:tr w:rsidR="00130B6B" w:rsidTr="00D320F1">
        <w:tc>
          <w:tcPr>
            <w:tcW w:w="4837" w:type="dxa"/>
            <w:gridSpan w:val="3"/>
          </w:tcPr>
          <w:p w:rsidR="00130B6B" w:rsidRDefault="00130B6B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合计</w:t>
            </w:r>
          </w:p>
        </w:tc>
        <w:tc>
          <w:tcPr>
            <w:tcW w:w="2610" w:type="dxa"/>
          </w:tcPr>
          <w:p w:rsidR="00130B6B" w:rsidRDefault="00130B6B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/>
                <w:sz w:val="21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130B6B" w:rsidRDefault="00130B6B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9</w:t>
            </w:r>
          </w:p>
        </w:tc>
        <w:tc>
          <w:tcPr>
            <w:tcW w:w="1030" w:type="dxa"/>
          </w:tcPr>
          <w:p w:rsidR="00130B6B" w:rsidRDefault="00130B6B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</w:tr>
    </w:tbl>
    <w:p w:rsidR="00130B6B" w:rsidRDefault="00130B6B" w:rsidP="00130B6B">
      <w:pPr>
        <w:spacing w:line="288" w:lineRule="auto"/>
        <w:rPr>
          <w:rFonts w:ascii="宋体" w:hAnsi="宋体" w:cs="宋体"/>
          <w:bCs/>
          <w:szCs w:val="21"/>
          <w:lang w:val="zh-CN"/>
        </w:rPr>
      </w:pPr>
    </w:p>
    <w:p w:rsidR="00130B6B" w:rsidRDefault="00130B6B" w:rsidP="00130B6B">
      <w:pPr>
        <w:spacing w:line="288" w:lineRule="auto"/>
        <w:rPr>
          <w:rFonts w:ascii="宋体" w:hAnsi="宋体" w:cs="宋体"/>
          <w:b/>
          <w:szCs w:val="21"/>
          <w:lang w:val="zh-CN"/>
        </w:rPr>
      </w:pPr>
      <w:r>
        <w:rPr>
          <w:rFonts w:ascii="宋体" w:hAnsi="宋体" w:cs="宋体" w:hint="eastAsia"/>
          <w:b/>
          <w:szCs w:val="21"/>
          <w:lang w:val="zh-CN"/>
        </w:rPr>
        <w:t>□</w:t>
      </w:r>
      <w:r>
        <w:rPr>
          <w:rFonts w:ascii="宋体" w:hAnsi="宋体" w:cs="宋体" w:hint="eastAsia"/>
          <w:b/>
          <w:kern w:val="0"/>
          <w:szCs w:val="21"/>
        </w:rPr>
        <w:t>公共建筑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3"/>
        <w:gridCol w:w="1469"/>
        <w:gridCol w:w="3980"/>
        <w:gridCol w:w="1489"/>
        <w:gridCol w:w="1501"/>
      </w:tblGrid>
      <w:tr w:rsidR="00130B6B" w:rsidTr="00D320F1">
        <w:trPr>
          <w:trHeight w:val="608"/>
        </w:trPr>
        <w:tc>
          <w:tcPr>
            <w:tcW w:w="1013" w:type="dxa"/>
            <w:vAlign w:val="center"/>
          </w:tcPr>
          <w:p w:rsidR="00130B6B" w:rsidRDefault="00130B6B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序号</w:t>
            </w:r>
          </w:p>
        </w:tc>
        <w:tc>
          <w:tcPr>
            <w:tcW w:w="5449" w:type="dxa"/>
            <w:gridSpan w:val="2"/>
            <w:vAlign w:val="center"/>
          </w:tcPr>
          <w:p w:rsidR="00130B6B" w:rsidRDefault="00130B6B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评价内容</w:t>
            </w:r>
          </w:p>
        </w:tc>
        <w:tc>
          <w:tcPr>
            <w:tcW w:w="1489" w:type="dxa"/>
            <w:vAlign w:val="center"/>
          </w:tcPr>
          <w:p w:rsidR="00130B6B" w:rsidRDefault="00130B6B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评价分值（分）</w:t>
            </w:r>
          </w:p>
        </w:tc>
        <w:tc>
          <w:tcPr>
            <w:tcW w:w="1501" w:type="dxa"/>
            <w:vAlign w:val="center"/>
          </w:tcPr>
          <w:p w:rsidR="00130B6B" w:rsidRDefault="00130B6B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自评得分（分）</w:t>
            </w:r>
          </w:p>
        </w:tc>
      </w:tr>
      <w:tr w:rsidR="00130B6B" w:rsidTr="00D320F1">
        <w:tc>
          <w:tcPr>
            <w:tcW w:w="1013" w:type="dxa"/>
            <w:vMerge w:val="restart"/>
            <w:vAlign w:val="center"/>
          </w:tcPr>
          <w:p w:rsidR="00130B6B" w:rsidRDefault="00130B6B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1469" w:type="dxa"/>
            <w:vMerge w:val="restart"/>
            <w:vAlign w:val="center"/>
          </w:tcPr>
          <w:p w:rsidR="00130B6B" w:rsidRDefault="00130B6B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绿地率</w:t>
            </w:r>
            <w:r>
              <w:rPr>
                <w:rFonts w:ascii="宋体" w:hAnsi="宋体" w:cs="宋体" w:hint="eastAsia"/>
                <w:bCs/>
                <w:i/>
                <w:sz w:val="21"/>
                <w:szCs w:val="21"/>
              </w:rPr>
              <w:t>Rg</w:t>
            </w:r>
          </w:p>
        </w:tc>
        <w:tc>
          <w:tcPr>
            <w:tcW w:w="3980" w:type="dxa"/>
            <w:vAlign w:val="center"/>
          </w:tcPr>
          <w:p w:rsidR="00130B6B" w:rsidRDefault="00130B6B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30%≤</w:t>
            </w:r>
            <w:r>
              <w:rPr>
                <w:rFonts w:ascii="宋体" w:hAnsi="宋体" w:cs="宋体" w:hint="eastAsia"/>
                <w:bCs/>
                <w:i/>
                <w:sz w:val="21"/>
                <w:szCs w:val="21"/>
              </w:rPr>
              <w:t>Rg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＜35%</w:t>
            </w:r>
          </w:p>
        </w:tc>
        <w:tc>
          <w:tcPr>
            <w:tcW w:w="1489" w:type="dxa"/>
            <w:vAlign w:val="center"/>
          </w:tcPr>
          <w:p w:rsidR="00130B6B" w:rsidRDefault="00130B6B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1501" w:type="dxa"/>
            <w:vMerge w:val="restart"/>
            <w:vAlign w:val="center"/>
          </w:tcPr>
          <w:p w:rsidR="00130B6B" w:rsidRDefault="00130B6B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</w:tr>
      <w:tr w:rsidR="00130B6B" w:rsidTr="00D320F1">
        <w:tc>
          <w:tcPr>
            <w:tcW w:w="1013" w:type="dxa"/>
            <w:vMerge/>
          </w:tcPr>
          <w:p w:rsidR="00130B6B" w:rsidRDefault="00130B6B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1469" w:type="dxa"/>
            <w:vMerge/>
          </w:tcPr>
          <w:p w:rsidR="00130B6B" w:rsidRDefault="00130B6B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3980" w:type="dxa"/>
            <w:vAlign w:val="center"/>
          </w:tcPr>
          <w:p w:rsidR="00130B6B" w:rsidRDefault="00130B6B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35%≤</w:t>
            </w:r>
            <w:r>
              <w:rPr>
                <w:rFonts w:ascii="宋体" w:hAnsi="宋体" w:cs="宋体" w:hint="eastAsia"/>
                <w:bCs/>
                <w:i/>
                <w:sz w:val="21"/>
                <w:szCs w:val="21"/>
              </w:rPr>
              <w:t>Rg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＜40%</w:t>
            </w:r>
          </w:p>
        </w:tc>
        <w:tc>
          <w:tcPr>
            <w:tcW w:w="1489" w:type="dxa"/>
            <w:vAlign w:val="center"/>
          </w:tcPr>
          <w:p w:rsidR="00130B6B" w:rsidRDefault="00130B6B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5</w:t>
            </w:r>
          </w:p>
        </w:tc>
        <w:tc>
          <w:tcPr>
            <w:tcW w:w="1501" w:type="dxa"/>
            <w:vMerge/>
          </w:tcPr>
          <w:p w:rsidR="00130B6B" w:rsidRDefault="00130B6B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</w:tr>
      <w:tr w:rsidR="00130B6B" w:rsidTr="00D320F1">
        <w:tc>
          <w:tcPr>
            <w:tcW w:w="1013" w:type="dxa"/>
            <w:vMerge/>
          </w:tcPr>
          <w:p w:rsidR="00130B6B" w:rsidRDefault="00130B6B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/>
                <w:sz w:val="21"/>
                <w:szCs w:val="21"/>
              </w:rPr>
            </w:pPr>
          </w:p>
        </w:tc>
        <w:tc>
          <w:tcPr>
            <w:tcW w:w="1469" w:type="dxa"/>
            <w:vMerge/>
          </w:tcPr>
          <w:p w:rsidR="00130B6B" w:rsidRDefault="00130B6B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/>
                <w:sz w:val="21"/>
                <w:szCs w:val="21"/>
              </w:rPr>
            </w:pPr>
          </w:p>
        </w:tc>
        <w:tc>
          <w:tcPr>
            <w:tcW w:w="3980" w:type="dxa"/>
            <w:vAlign w:val="center"/>
          </w:tcPr>
          <w:p w:rsidR="00130B6B" w:rsidRDefault="00130B6B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i/>
                <w:sz w:val="21"/>
                <w:szCs w:val="21"/>
              </w:rPr>
              <w:t>Rg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≥40%</w:t>
            </w:r>
          </w:p>
        </w:tc>
        <w:tc>
          <w:tcPr>
            <w:tcW w:w="1489" w:type="dxa"/>
            <w:vAlign w:val="center"/>
          </w:tcPr>
          <w:p w:rsidR="00130B6B" w:rsidRDefault="00130B6B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7</w:t>
            </w:r>
          </w:p>
        </w:tc>
        <w:tc>
          <w:tcPr>
            <w:tcW w:w="1501" w:type="dxa"/>
            <w:vMerge/>
          </w:tcPr>
          <w:p w:rsidR="00130B6B" w:rsidRDefault="00130B6B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</w:tr>
      <w:tr w:rsidR="00130B6B" w:rsidTr="00D320F1">
        <w:tc>
          <w:tcPr>
            <w:tcW w:w="1013" w:type="dxa"/>
          </w:tcPr>
          <w:p w:rsidR="00130B6B" w:rsidRDefault="00130B6B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2</w:t>
            </w:r>
          </w:p>
        </w:tc>
        <w:tc>
          <w:tcPr>
            <w:tcW w:w="5449" w:type="dxa"/>
            <w:gridSpan w:val="2"/>
          </w:tcPr>
          <w:p w:rsidR="00130B6B" w:rsidRDefault="00130B6B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绿地向社会公众开放</w:t>
            </w:r>
          </w:p>
        </w:tc>
        <w:tc>
          <w:tcPr>
            <w:tcW w:w="1489" w:type="dxa"/>
            <w:vAlign w:val="center"/>
          </w:tcPr>
          <w:p w:rsidR="00130B6B" w:rsidRDefault="00130B6B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1501" w:type="dxa"/>
          </w:tcPr>
          <w:p w:rsidR="00130B6B" w:rsidRDefault="00130B6B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</w:tr>
      <w:tr w:rsidR="00130B6B" w:rsidTr="00D320F1">
        <w:tc>
          <w:tcPr>
            <w:tcW w:w="1013" w:type="dxa"/>
          </w:tcPr>
          <w:p w:rsidR="00130B6B" w:rsidRDefault="00130B6B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5449" w:type="dxa"/>
            <w:gridSpan w:val="2"/>
          </w:tcPr>
          <w:p w:rsidR="00130B6B" w:rsidRDefault="00130B6B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合计</w:t>
            </w:r>
          </w:p>
        </w:tc>
        <w:tc>
          <w:tcPr>
            <w:tcW w:w="1489" w:type="dxa"/>
            <w:vAlign w:val="center"/>
          </w:tcPr>
          <w:p w:rsidR="00130B6B" w:rsidRDefault="00130B6B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9</w:t>
            </w:r>
          </w:p>
        </w:tc>
        <w:tc>
          <w:tcPr>
            <w:tcW w:w="1501" w:type="dxa"/>
          </w:tcPr>
          <w:p w:rsidR="00130B6B" w:rsidRDefault="00130B6B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</w:tr>
    </w:tbl>
    <w:p w:rsidR="00130B6B" w:rsidRDefault="00130B6B" w:rsidP="00130B6B">
      <w:pPr>
        <w:spacing w:line="288" w:lineRule="auto"/>
        <w:rPr>
          <w:rFonts w:ascii="宋体" w:hAnsi="宋体" w:cs="宋体"/>
          <w:szCs w:val="21"/>
        </w:rPr>
      </w:pPr>
    </w:p>
    <w:p w:rsidR="00130B6B" w:rsidRDefault="00130B6B" w:rsidP="00130B6B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评价要点</w:t>
      </w:r>
    </w:p>
    <w:p w:rsidR="00130B6B" w:rsidRDefault="00130B6B" w:rsidP="00130B6B">
      <w:pPr>
        <w:spacing w:line="288" w:lineRule="auto"/>
        <w:rPr>
          <w:rFonts w:ascii="宋体" w:hAnsi="宋体" w:cs="宋体"/>
          <w:b/>
          <w:szCs w:val="21"/>
          <w:lang w:val="zh-CN"/>
        </w:rPr>
      </w:pPr>
      <w:r>
        <w:rPr>
          <w:rFonts w:ascii="宋体" w:hAnsi="宋体" w:cs="宋体" w:hint="eastAsia"/>
          <w:b/>
          <w:szCs w:val="21"/>
          <w:lang w:val="zh-CN"/>
        </w:rPr>
        <w:t>□居住建筑</w:t>
      </w:r>
    </w:p>
    <w:p w:rsidR="00130B6B" w:rsidRDefault="00130B6B" w:rsidP="00130B6B">
      <w:pPr>
        <w:pStyle w:val="1"/>
        <w:numPr>
          <w:ilvl w:val="0"/>
          <w:numId w:val="1"/>
        </w:numPr>
        <w:spacing w:line="288" w:lineRule="auto"/>
        <w:ind w:leftChars="100" w:left="630" w:hangingChars="20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住区</w:t>
      </w:r>
      <w:r>
        <w:rPr>
          <w:rFonts w:ascii="宋体" w:hAnsi="宋体" w:cs="宋体" w:hint="eastAsia"/>
          <w:szCs w:val="21"/>
          <w:lang w:val="zh-CN"/>
        </w:rPr>
        <w:t>人均</w:t>
      </w:r>
      <w:r>
        <w:rPr>
          <w:rFonts w:ascii="宋体" w:hAnsi="宋体" w:cs="宋体" w:hint="eastAsia"/>
          <w:szCs w:val="21"/>
        </w:rPr>
        <w:t>公共绿地面积：</w:t>
      </w:r>
    </w:p>
    <w:p w:rsidR="00130B6B" w:rsidRDefault="00130B6B" w:rsidP="00130B6B">
      <w:pPr>
        <w:spacing w:line="288" w:lineRule="auto"/>
        <w:rPr>
          <w:rFonts w:ascii="宋体" w:hAnsi="宋体" w:cs="宋体"/>
          <w:szCs w:val="21"/>
          <w:vertAlign w:val="superscript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住区公共绿地面积：</w:t>
      </w:r>
      <w:r w:rsidRPr="00130B6B">
        <w:rPr>
          <w:rFonts w:ascii="宋体" w:hAnsi="宋体" w:cs="宋体" w:hint="eastAsia"/>
          <w:szCs w:val="21"/>
          <w:u w:val="single"/>
          <w:lang w:val="zh-CN"/>
        </w:rPr>
        <w:t xml:space="preserve">     </w:t>
      </w:r>
      <w:r w:rsidRPr="00130B6B">
        <w:rPr>
          <w:rFonts w:ascii="宋体" w:hAnsi="宋体" w:cs="宋体" w:hint="eastAsia"/>
          <w:szCs w:val="21"/>
          <w:u w:val="single"/>
          <w:lang w:val="zh-CN"/>
        </w:rPr>
        <w:t xml:space="preserve"> </w:t>
      </w:r>
      <w:r>
        <w:rPr>
          <w:rFonts w:ascii="宋体" w:hAnsi="宋体" w:cs="宋体" w:hint="eastAsia"/>
          <w:szCs w:val="21"/>
          <w:lang w:val="zh-CN"/>
        </w:rPr>
        <w:t>m</w:t>
      </w:r>
      <w:r>
        <w:rPr>
          <w:rFonts w:ascii="宋体" w:hAnsi="宋体" w:cs="宋体" w:hint="eastAsia"/>
          <w:szCs w:val="21"/>
          <w:vertAlign w:val="superscript"/>
          <w:lang w:val="zh-CN"/>
        </w:rPr>
        <w:t>2</w:t>
      </w:r>
    </w:p>
    <w:p w:rsidR="00130B6B" w:rsidRDefault="00130B6B" w:rsidP="00130B6B">
      <w:pPr>
        <w:spacing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  <w:lang w:val="zh-CN"/>
        </w:rPr>
        <w:t>居住人口：</w:t>
      </w:r>
      <w:r w:rsidRPr="00130B6B">
        <w:rPr>
          <w:rFonts w:ascii="宋体" w:hAnsi="宋体" w:cs="宋体" w:hint="eastAsia"/>
          <w:szCs w:val="21"/>
          <w:u w:val="single"/>
          <w:lang w:val="zh-CN"/>
        </w:rPr>
        <w:t xml:space="preserve">     </w:t>
      </w:r>
      <w:r>
        <w:rPr>
          <w:rFonts w:ascii="宋体" w:hAnsi="宋体" w:cs="宋体" w:hint="eastAsia"/>
          <w:szCs w:val="21"/>
          <w:lang w:val="zh-CN"/>
        </w:rPr>
        <w:t>人</w:t>
      </w:r>
      <w:r>
        <w:rPr>
          <w:rFonts w:ascii="宋体" w:hAnsi="宋体" w:cs="宋体" w:hint="eastAsia"/>
          <w:szCs w:val="21"/>
        </w:rPr>
        <w:t>；</w:t>
      </w:r>
      <w:r>
        <w:rPr>
          <w:rFonts w:ascii="宋体" w:hAnsi="宋体" w:cs="宋体" w:hint="eastAsia"/>
          <w:szCs w:val="21"/>
          <w:lang w:val="zh-CN"/>
        </w:rPr>
        <w:t>（若当地有具体规定，应按照当地规定取值，如无统一规定按每户3.2人计算）</w:t>
      </w:r>
    </w:p>
    <w:p w:rsidR="00130B6B" w:rsidRDefault="00130B6B" w:rsidP="00130B6B">
      <w:pPr>
        <w:spacing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  <w:lang w:val="zh-CN"/>
        </w:rPr>
        <w:t>人均公共绿地面积：</w:t>
      </w:r>
      <w:r w:rsidRPr="00130B6B">
        <w:rPr>
          <w:rFonts w:ascii="宋体" w:hAnsi="宋体" w:cs="宋体" w:hint="eastAsia"/>
          <w:szCs w:val="21"/>
          <w:u w:val="single"/>
          <w:lang w:val="zh-CN"/>
        </w:rPr>
        <w:t xml:space="preserve">     </w:t>
      </w:r>
      <w:r>
        <w:rPr>
          <w:rFonts w:ascii="宋体" w:hAnsi="宋体" w:cs="宋体" w:hint="eastAsia"/>
          <w:szCs w:val="21"/>
          <w:lang w:val="zh-CN"/>
        </w:rPr>
        <w:t>m</w:t>
      </w:r>
      <w:r>
        <w:rPr>
          <w:rFonts w:ascii="宋体" w:hAnsi="宋体" w:cs="宋体" w:hint="eastAsia"/>
          <w:szCs w:val="21"/>
          <w:vertAlign w:val="superscript"/>
          <w:lang w:val="zh-CN"/>
        </w:rPr>
        <w:t>2</w:t>
      </w:r>
      <w:bookmarkStart w:id="0" w:name="_GoBack"/>
      <w:bookmarkEnd w:id="0"/>
    </w:p>
    <w:p w:rsidR="00130B6B" w:rsidRDefault="00130B6B" w:rsidP="00130B6B">
      <w:pPr>
        <w:pStyle w:val="1"/>
        <w:numPr>
          <w:ilvl w:val="0"/>
          <w:numId w:val="1"/>
        </w:numPr>
        <w:spacing w:line="288" w:lineRule="auto"/>
        <w:ind w:leftChars="100" w:left="630" w:hangingChars="200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住区绿地率：</w:t>
      </w:r>
    </w:p>
    <w:p w:rsidR="00130B6B" w:rsidRDefault="00130B6B" w:rsidP="00130B6B">
      <w:pPr>
        <w:spacing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  <w:lang w:val="zh-CN"/>
        </w:rPr>
        <w:t>住区绿地面积：</w:t>
      </w:r>
      <w:r w:rsidRPr="00130B6B">
        <w:rPr>
          <w:rFonts w:ascii="宋体" w:hAnsi="宋体" w:cs="宋体" w:hint="eastAsia"/>
          <w:szCs w:val="21"/>
          <w:u w:val="single"/>
          <w:lang w:val="zh-CN"/>
        </w:rPr>
        <w:t xml:space="preserve">      </w:t>
      </w:r>
      <w:r>
        <w:rPr>
          <w:rFonts w:ascii="宋体" w:hAnsi="宋体" w:cs="宋体" w:hint="eastAsia"/>
          <w:szCs w:val="21"/>
          <w:lang w:val="zh-CN"/>
        </w:rPr>
        <w:t>m</w:t>
      </w:r>
      <w:r>
        <w:rPr>
          <w:rFonts w:ascii="宋体" w:hAnsi="宋体" w:cs="宋体" w:hint="eastAsia"/>
          <w:szCs w:val="21"/>
          <w:vertAlign w:val="superscript"/>
          <w:lang w:val="zh-CN"/>
        </w:rPr>
        <w:t>2</w:t>
      </w:r>
      <w:r>
        <w:rPr>
          <w:rFonts w:ascii="宋体" w:hAnsi="宋体" w:cs="宋体" w:hint="eastAsia"/>
          <w:szCs w:val="21"/>
          <w:lang w:val="zh-CN"/>
        </w:rPr>
        <w:t>，住区用地面积：</w:t>
      </w:r>
      <w:r w:rsidRPr="00130B6B">
        <w:rPr>
          <w:rFonts w:ascii="宋体" w:hAnsi="宋体" w:cs="宋体" w:hint="eastAsia"/>
          <w:szCs w:val="21"/>
          <w:u w:val="single"/>
          <w:lang w:val="zh-CN"/>
        </w:rPr>
        <w:t xml:space="preserve">      </w:t>
      </w:r>
      <w:r>
        <w:rPr>
          <w:rFonts w:ascii="宋体" w:hAnsi="宋体" w:cs="宋体" w:hint="eastAsia"/>
          <w:szCs w:val="21"/>
          <w:lang w:val="zh-CN"/>
        </w:rPr>
        <w:t>m</w:t>
      </w:r>
      <w:r>
        <w:rPr>
          <w:rFonts w:ascii="宋体" w:hAnsi="宋体" w:cs="宋体" w:hint="eastAsia"/>
          <w:szCs w:val="21"/>
          <w:vertAlign w:val="superscript"/>
          <w:lang w:val="zh-CN"/>
        </w:rPr>
        <w:t>2</w:t>
      </w:r>
    </w:p>
    <w:p w:rsidR="00130B6B" w:rsidRDefault="00130B6B" w:rsidP="00130B6B">
      <w:pPr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住区绿地率：</w:t>
      </w:r>
      <w:r w:rsidRPr="00130B6B">
        <w:rPr>
          <w:rFonts w:ascii="宋体" w:hAnsi="宋体" w:cs="宋体" w:hint="eastAsia"/>
          <w:szCs w:val="21"/>
          <w:u w:val="single"/>
          <w:lang w:val="zh-CN"/>
        </w:rPr>
        <w:t xml:space="preserve">     </w:t>
      </w:r>
      <w:r>
        <w:rPr>
          <w:rFonts w:ascii="宋体" w:hAnsi="宋体" w:cs="宋体" w:hint="eastAsia"/>
          <w:szCs w:val="21"/>
          <w:lang w:val="zh-CN"/>
        </w:rPr>
        <w:t>%</w:t>
      </w:r>
    </w:p>
    <w:p w:rsidR="00130B6B" w:rsidRDefault="00130B6B" w:rsidP="00130B6B">
      <w:pPr>
        <w:pStyle w:val="1"/>
        <w:numPr>
          <w:ilvl w:val="0"/>
          <w:numId w:val="1"/>
        </w:numPr>
        <w:spacing w:line="288" w:lineRule="auto"/>
        <w:ind w:leftChars="100" w:left="630" w:hangingChars="200"/>
        <w:rPr>
          <w:rFonts w:ascii="宋体" w:hAnsi="宋体" w:cs="宋体"/>
          <w:bCs/>
          <w:szCs w:val="21"/>
          <w:lang w:val="zh-CN"/>
        </w:rPr>
      </w:pPr>
      <w:r>
        <w:rPr>
          <w:rFonts w:ascii="宋体" w:hAnsi="宋体" w:cs="宋体" w:hint="eastAsia"/>
          <w:bCs/>
          <w:szCs w:val="21"/>
          <w:lang w:val="zh-CN"/>
        </w:rPr>
        <w:t>项目档案信息表与证书关键指标</w:t>
      </w:r>
    </w:p>
    <w:p w:rsidR="00130B6B" w:rsidRDefault="00130B6B" w:rsidP="00130B6B">
      <w:pPr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住区绿地率：</w:t>
      </w:r>
      <w:r w:rsidRPr="00130B6B">
        <w:rPr>
          <w:rFonts w:ascii="宋体" w:hAnsi="宋体" w:cs="宋体" w:hint="eastAsia"/>
          <w:szCs w:val="21"/>
          <w:u w:val="single"/>
          <w:lang w:val="zh-CN"/>
        </w:rPr>
        <w:t xml:space="preserve">     </w:t>
      </w:r>
      <w:r>
        <w:rPr>
          <w:rFonts w:ascii="宋体" w:hAnsi="宋体" w:cs="宋体" w:hint="eastAsia"/>
          <w:szCs w:val="21"/>
          <w:lang w:val="zh-CN"/>
        </w:rPr>
        <w:t xml:space="preserve"> %</w:t>
      </w:r>
    </w:p>
    <w:p w:rsidR="00130B6B" w:rsidRDefault="00130B6B" w:rsidP="00130B6B">
      <w:pPr>
        <w:spacing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  <w:lang w:val="zh-CN"/>
        </w:rPr>
        <w:t>人均公共绿地面积：</w:t>
      </w:r>
      <w:r w:rsidRPr="00130B6B">
        <w:rPr>
          <w:rFonts w:ascii="宋体" w:hAnsi="宋体" w:cs="宋体" w:hint="eastAsia"/>
          <w:szCs w:val="21"/>
          <w:u w:val="single"/>
          <w:lang w:val="zh-CN"/>
        </w:rPr>
        <w:t xml:space="preserve">     </w:t>
      </w:r>
      <w:r>
        <w:rPr>
          <w:rFonts w:ascii="宋体" w:hAnsi="宋体" w:cs="宋体" w:hint="eastAsia"/>
          <w:szCs w:val="21"/>
          <w:lang w:val="zh-CN"/>
        </w:rPr>
        <w:t>m</w:t>
      </w:r>
      <w:r>
        <w:rPr>
          <w:rFonts w:ascii="宋体" w:hAnsi="宋体" w:cs="宋体" w:hint="eastAsia"/>
          <w:szCs w:val="21"/>
          <w:vertAlign w:val="superscript"/>
          <w:lang w:val="zh-CN"/>
        </w:rPr>
        <w:t>2</w:t>
      </w:r>
    </w:p>
    <w:p w:rsidR="00130B6B" w:rsidRDefault="00130B6B" w:rsidP="00130B6B">
      <w:pPr>
        <w:spacing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住区绿地率设计值（运行标识填写）：</w:t>
      </w:r>
      <w:r>
        <w:rPr>
          <w:rFonts w:ascii="宋体" w:hAnsi="宋体" w:cs="宋体" w:hint="eastAsia"/>
          <w:szCs w:val="21"/>
          <w:lang w:val="zh-CN"/>
        </w:rPr>
        <w:t>%</w:t>
      </w:r>
    </w:p>
    <w:p w:rsidR="00130B6B" w:rsidRDefault="00130B6B" w:rsidP="00130B6B">
      <w:pPr>
        <w:spacing w:line="288" w:lineRule="auto"/>
        <w:rPr>
          <w:rFonts w:ascii="宋体" w:hAnsi="宋体" w:cs="宋体"/>
          <w:bCs/>
          <w:szCs w:val="21"/>
        </w:rPr>
      </w:pPr>
    </w:p>
    <w:p w:rsidR="00130B6B" w:rsidRDefault="00130B6B" w:rsidP="00130B6B">
      <w:pPr>
        <w:spacing w:line="288" w:lineRule="auto"/>
        <w:rPr>
          <w:rFonts w:ascii="宋体" w:hAnsi="宋体" w:cs="宋体"/>
          <w:b/>
          <w:szCs w:val="21"/>
          <w:lang w:val="zh-CN"/>
        </w:rPr>
      </w:pPr>
      <w:r>
        <w:rPr>
          <w:rFonts w:ascii="宋体" w:hAnsi="宋体" w:cs="宋体" w:hint="eastAsia"/>
          <w:b/>
          <w:szCs w:val="21"/>
          <w:lang w:val="zh-CN"/>
        </w:rPr>
        <w:t>□公共建筑</w:t>
      </w:r>
    </w:p>
    <w:p w:rsidR="00130B6B" w:rsidRDefault="00130B6B" w:rsidP="00130B6B">
      <w:pPr>
        <w:pStyle w:val="1"/>
        <w:numPr>
          <w:ilvl w:val="0"/>
          <w:numId w:val="1"/>
        </w:numPr>
        <w:spacing w:line="288" w:lineRule="auto"/>
        <w:ind w:leftChars="100" w:left="630" w:hangingChars="200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绿地率：</w:t>
      </w:r>
    </w:p>
    <w:p w:rsidR="00130B6B" w:rsidRDefault="00130B6B" w:rsidP="00130B6B">
      <w:pPr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项目绿地面积：</w:t>
      </w:r>
      <w:r w:rsidRPr="00130B6B">
        <w:rPr>
          <w:rFonts w:ascii="宋体" w:hAnsi="宋体" w:cs="宋体" w:hint="eastAsia"/>
          <w:szCs w:val="21"/>
          <w:u w:val="single"/>
          <w:lang w:val="zh-CN"/>
        </w:rPr>
        <w:t xml:space="preserve">     </w:t>
      </w:r>
      <w:r>
        <w:rPr>
          <w:rFonts w:ascii="宋体" w:hAnsi="宋体" w:cs="宋体" w:hint="eastAsia"/>
          <w:szCs w:val="21"/>
          <w:lang w:val="zh-CN"/>
        </w:rPr>
        <w:t>m</w:t>
      </w:r>
      <w:r>
        <w:rPr>
          <w:rFonts w:ascii="宋体" w:hAnsi="宋体" w:cs="宋体" w:hint="eastAsia"/>
          <w:szCs w:val="21"/>
          <w:vertAlign w:val="superscript"/>
          <w:lang w:val="zh-CN"/>
        </w:rPr>
        <w:t>2</w:t>
      </w:r>
      <w:r>
        <w:rPr>
          <w:rFonts w:ascii="宋体" w:hAnsi="宋体" w:cs="宋体" w:hint="eastAsia"/>
          <w:szCs w:val="21"/>
          <w:lang w:val="zh-CN"/>
        </w:rPr>
        <w:t>，项目用地面积：</w:t>
      </w:r>
      <w:r w:rsidRPr="00130B6B">
        <w:rPr>
          <w:rFonts w:ascii="宋体" w:hAnsi="宋体" w:cs="宋体" w:hint="eastAsia"/>
          <w:szCs w:val="21"/>
          <w:u w:val="single"/>
          <w:lang w:val="zh-CN"/>
        </w:rPr>
        <w:t xml:space="preserve">     </w:t>
      </w:r>
      <w:r>
        <w:rPr>
          <w:rFonts w:ascii="宋体" w:hAnsi="宋体" w:cs="宋体" w:hint="eastAsia"/>
          <w:szCs w:val="21"/>
          <w:lang w:val="zh-CN"/>
        </w:rPr>
        <w:t>m</w:t>
      </w:r>
      <w:r>
        <w:rPr>
          <w:rFonts w:ascii="宋体" w:hAnsi="宋体" w:cs="宋体" w:hint="eastAsia"/>
          <w:szCs w:val="21"/>
          <w:vertAlign w:val="superscript"/>
          <w:lang w:val="zh-CN"/>
        </w:rPr>
        <w:t>2</w:t>
      </w:r>
      <w:r>
        <w:rPr>
          <w:rFonts w:ascii="宋体" w:hAnsi="宋体" w:cs="宋体" w:hint="eastAsia"/>
          <w:szCs w:val="21"/>
        </w:rPr>
        <w:t>，</w:t>
      </w:r>
      <w:r>
        <w:rPr>
          <w:rFonts w:ascii="宋体" w:hAnsi="宋体" w:cs="宋体" w:hint="eastAsia"/>
          <w:szCs w:val="21"/>
          <w:lang w:val="zh-CN"/>
        </w:rPr>
        <w:t>项目绿地率：</w:t>
      </w:r>
      <w:r w:rsidRPr="00130B6B">
        <w:rPr>
          <w:rFonts w:ascii="宋体" w:hAnsi="宋体" w:cs="宋体" w:hint="eastAsia"/>
          <w:szCs w:val="21"/>
          <w:u w:val="single"/>
          <w:lang w:val="zh-CN"/>
        </w:rPr>
        <w:t xml:space="preserve">     </w:t>
      </w:r>
      <w:r>
        <w:rPr>
          <w:rFonts w:ascii="宋体" w:hAnsi="宋体" w:cs="宋体" w:hint="eastAsia"/>
          <w:szCs w:val="21"/>
          <w:lang w:val="zh-CN"/>
        </w:rPr>
        <w:t>%</w:t>
      </w:r>
    </w:p>
    <w:p w:rsidR="00130B6B" w:rsidRDefault="00130B6B" w:rsidP="00130B6B">
      <w:pPr>
        <w:pStyle w:val="1"/>
        <w:numPr>
          <w:ilvl w:val="0"/>
          <w:numId w:val="1"/>
        </w:numPr>
        <w:spacing w:line="288" w:lineRule="auto"/>
        <w:ind w:leftChars="100" w:left="630" w:hangingChars="200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绿地向社会公众开放：</w:t>
      </w:r>
    </w:p>
    <w:p w:rsidR="00130B6B" w:rsidRDefault="00130B6B" w:rsidP="00130B6B">
      <w:pPr>
        <w:spacing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项目是否是：</w:t>
      </w:r>
      <w:r>
        <w:rPr>
          <w:rFonts w:ascii="宋体" w:hAnsi="宋体" w:cs="宋体" w:hint="eastAsia"/>
          <w:bCs/>
          <w:szCs w:val="21"/>
          <w:lang w:val="zh-CN"/>
        </w:rPr>
        <w:t>□</w:t>
      </w:r>
      <w:r>
        <w:rPr>
          <w:rFonts w:ascii="宋体" w:hAnsi="宋体" w:cs="宋体" w:hint="eastAsia"/>
          <w:szCs w:val="21"/>
          <w:lang w:val="zh-CN"/>
        </w:rPr>
        <w:t>幼儿园</w:t>
      </w:r>
      <w:r>
        <w:rPr>
          <w:rFonts w:ascii="宋体" w:hAnsi="宋体" w:cs="宋体" w:hint="eastAsia"/>
          <w:szCs w:val="21"/>
        </w:rPr>
        <w:t>□</w:t>
      </w:r>
      <w:r>
        <w:rPr>
          <w:rFonts w:ascii="宋体" w:hAnsi="宋体" w:cs="宋体" w:hint="eastAsia"/>
          <w:szCs w:val="21"/>
          <w:lang w:val="zh-CN"/>
        </w:rPr>
        <w:t>小学</w:t>
      </w:r>
      <w:r>
        <w:rPr>
          <w:rFonts w:ascii="宋体" w:hAnsi="宋体" w:cs="宋体" w:hint="eastAsia"/>
          <w:szCs w:val="21"/>
        </w:rPr>
        <w:t>□</w:t>
      </w:r>
      <w:r>
        <w:rPr>
          <w:rFonts w:ascii="宋体" w:hAnsi="宋体" w:cs="宋体" w:hint="eastAsia"/>
          <w:szCs w:val="21"/>
          <w:lang w:val="zh-CN"/>
        </w:rPr>
        <w:t>中学</w:t>
      </w:r>
      <w:r>
        <w:rPr>
          <w:rFonts w:ascii="宋体" w:hAnsi="宋体" w:cs="宋体" w:hint="eastAsia"/>
          <w:szCs w:val="21"/>
        </w:rPr>
        <w:t>□</w:t>
      </w:r>
      <w:r>
        <w:rPr>
          <w:rFonts w:ascii="宋体" w:hAnsi="宋体" w:cs="宋体" w:hint="eastAsia"/>
          <w:szCs w:val="21"/>
          <w:lang w:val="zh-CN"/>
        </w:rPr>
        <w:t>医院</w:t>
      </w:r>
      <w:r>
        <w:rPr>
          <w:rFonts w:ascii="宋体" w:hAnsi="宋体" w:cs="宋体" w:hint="eastAsia"/>
          <w:szCs w:val="21"/>
        </w:rPr>
        <w:t>□</w:t>
      </w:r>
      <w:r>
        <w:rPr>
          <w:rFonts w:ascii="宋体" w:hAnsi="宋体" w:cs="宋体" w:hint="eastAsia"/>
          <w:szCs w:val="21"/>
          <w:lang w:val="zh-CN"/>
        </w:rPr>
        <w:t>其他</w:t>
      </w:r>
    </w:p>
    <w:p w:rsidR="00130B6B" w:rsidRDefault="00130B6B" w:rsidP="00130B6B">
      <w:pPr>
        <w:spacing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项目绿地是否向社会公众开放：</w:t>
      </w:r>
      <w:r>
        <w:rPr>
          <w:rFonts w:ascii="宋体" w:hAnsi="宋体" w:cs="宋体" w:hint="eastAsia"/>
          <w:bCs/>
          <w:szCs w:val="21"/>
          <w:lang w:val="zh-CN"/>
        </w:rPr>
        <w:t>□</w:t>
      </w:r>
      <w:r>
        <w:rPr>
          <w:rFonts w:ascii="宋体" w:hAnsi="宋体" w:cs="宋体" w:hint="eastAsia"/>
          <w:szCs w:val="21"/>
          <w:lang w:val="zh-CN"/>
        </w:rPr>
        <w:t>是、</w:t>
      </w:r>
      <w:r>
        <w:rPr>
          <w:rFonts w:ascii="宋体" w:hAnsi="宋体" w:cs="宋体" w:hint="eastAsia"/>
          <w:szCs w:val="21"/>
        </w:rPr>
        <w:t>□</w:t>
      </w:r>
      <w:r>
        <w:rPr>
          <w:rFonts w:ascii="宋体" w:hAnsi="宋体" w:cs="宋体" w:hint="eastAsia"/>
          <w:szCs w:val="21"/>
          <w:lang w:val="zh-CN"/>
        </w:rPr>
        <w:t>否</w:t>
      </w:r>
    </w:p>
    <w:p w:rsidR="00130B6B" w:rsidRDefault="00130B6B" w:rsidP="00130B6B">
      <w:pPr>
        <w:pStyle w:val="1"/>
        <w:numPr>
          <w:ilvl w:val="0"/>
          <w:numId w:val="1"/>
        </w:numPr>
        <w:spacing w:line="288" w:lineRule="auto"/>
        <w:ind w:leftChars="100" w:left="630" w:hangingChars="200"/>
        <w:rPr>
          <w:rFonts w:ascii="宋体" w:hAnsi="宋体" w:cs="宋体"/>
          <w:bCs/>
          <w:szCs w:val="21"/>
          <w:lang w:val="zh-CN"/>
        </w:rPr>
      </w:pPr>
      <w:r>
        <w:rPr>
          <w:rFonts w:ascii="宋体" w:hAnsi="宋体" w:cs="宋体" w:hint="eastAsia"/>
          <w:bCs/>
          <w:szCs w:val="21"/>
          <w:lang w:val="zh-CN"/>
        </w:rPr>
        <w:t>项目档案信息表与证书关键指标</w:t>
      </w:r>
    </w:p>
    <w:p w:rsidR="00130B6B" w:rsidRDefault="00130B6B" w:rsidP="00130B6B">
      <w:pPr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绿地率：</w:t>
      </w:r>
      <w:r w:rsidRPr="00130B6B">
        <w:rPr>
          <w:rFonts w:ascii="宋体" w:hAnsi="宋体" w:cs="宋体" w:hint="eastAsia"/>
          <w:szCs w:val="21"/>
          <w:u w:val="single"/>
          <w:lang w:val="zh-CN"/>
        </w:rPr>
        <w:t xml:space="preserve">     </w:t>
      </w:r>
      <w:r>
        <w:rPr>
          <w:rFonts w:ascii="宋体" w:hAnsi="宋体" w:cs="宋体" w:hint="eastAsia"/>
          <w:szCs w:val="21"/>
          <w:lang w:val="zh-CN"/>
        </w:rPr>
        <w:t>%</w:t>
      </w:r>
    </w:p>
    <w:p w:rsidR="00130B6B" w:rsidRDefault="00130B6B" w:rsidP="00130B6B">
      <w:pPr>
        <w:spacing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绿地率设计值（运行标识填写）：</w:t>
      </w:r>
      <w:r w:rsidRPr="00130B6B">
        <w:rPr>
          <w:rFonts w:ascii="宋体" w:hAnsi="宋体" w:cs="宋体" w:hint="eastAsia"/>
          <w:szCs w:val="21"/>
          <w:u w:val="single"/>
          <w:lang w:val="zh-CN"/>
        </w:rPr>
        <w:t xml:space="preserve">     </w:t>
      </w:r>
      <w:r>
        <w:rPr>
          <w:rFonts w:ascii="宋体" w:hAnsi="宋体" w:cs="宋体" w:hint="eastAsia"/>
          <w:szCs w:val="21"/>
          <w:lang w:val="zh-CN"/>
        </w:rPr>
        <w:t>%</w:t>
      </w:r>
    </w:p>
    <w:p w:rsidR="00130B6B" w:rsidRDefault="00130B6B" w:rsidP="00130B6B">
      <w:pPr>
        <w:spacing w:line="288" w:lineRule="auto"/>
        <w:rPr>
          <w:rFonts w:ascii="宋体" w:hAnsi="宋体" w:cs="宋体"/>
          <w:szCs w:val="21"/>
        </w:rPr>
      </w:pPr>
    </w:p>
    <w:p w:rsidR="00130B6B" w:rsidRDefault="00130B6B" w:rsidP="00130B6B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证明材料</w:t>
      </w:r>
    </w:p>
    <w:p w:rsidR="00130B6B" w:rsidRDefault="00130B6B" w:rsidP="00130B6B">
      <w:pPr>
        <w:spacing w:beforeLines="50" w:before="156" w:afterLines="50" w:after="156" w:line="288" w:lineRule="auto"/>
        <w:ind w:left="36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建议提交材料及技术要求：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1"/>
        <w:gridCol w:w="1652"/>
        <w:gridCol w:w="3420"/>
        <w:gridCol w:w="1509"/>
        <w:gridCol w:w="858"/>
        <w:gridCol w:w="678"/>
        <w:gridCol w:w="666"/>
      </w:tblGrid>
      <w:tr w:rsidR="00130B6B" w:rsidTr="00D320F1">
        <w:trPr>
          <w:trHeight w:val="680"/>
        </w:trPr>
        <w:tc>
          <w:tcPr>
            <w:tcW w:w="731" w:type="dxa"/>
            <w:shd w:val="clear" w:color="DBE5F1" w:fill="DBE5F1"/>
            <w:vAlign w:val="center"/>
          </w:tcPr>
          <w:p w:rsidR="00130B6B" w:rsidRDefault="00130B6B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专业分类</w:t>
            </w:r>
          </w:p>
        </w:tc>
        <w:tc>
          <w:tcPr>
            <w:tcW w:w="1652" w:type="dxa"/>
            <w:shd w:val="clear" w:color="DBE5F1" w:fill="DBE5F1"/>
            <w:vAlign w:val="center"/>
          </w:tcPr>
          <w:p w:rsidR="00130B6B" w:rsidRDefault="00130B6B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材料名称</w:t>
            </w:r>
          </w:p>
        </w:tc>
        <w:tc>
          <w:tcPr>
            <w:tcW w:w="3420" w:type="dxa"/>
            <w:shd w:val="clear" w:color="DBE5F1" w:fill="DBE5F1"/>
            <w:vAlign w:val="center"/>
          </w:tcPr>
          <w:p w:rsidR="00130B6B" w:rsidRDefault="00130B6B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技术要求</w:t>
            </w:r>
          </w:p>
        </w:tc>
        <w:tc>
          <w:tcPr>
            <w:tcW w:w="1509" w:type="dxa"/>
            <w:shd w:val="clear" w:color="DBE5F1" w:fill="DBE5F1"/>
            <w:vAlign w:val="center"/>
          </w:tcPr>
          <w:p w:rsidR="00130B6B" w:rsidRDefault="00130B6B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</w:t>
            </w:r>
          </w:p>
          <w:p w:rsidR="00130B6B" w:rsidRDefault="00130B6B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要点</w:t>
            </w:r>
          </w:p>
        </w:tc>
        <w:tc>
          <w:tcPr>
            <w:tcW w:w="858" w:type="dxa"/>
            <w:shd w:val="clear" w:color="DBE5F1" w:fill="DBE5F1"/>
            <w:vAlign w:val="center"/>
          </w:tcPr>
          <w:p w:rsidR="00130B6B" w:rsidRDefault="00130B6B" w:rsidP="00D320F1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</w:t>
            </w:r>
          </w:p>
          <w:p w:rsidR="00130B6B" w:rsidRDefault="00130B6B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阶段</w:t>
            </w:r>
          </w:p>
        </w:tc>
        <w:tc>
          <w:tcPr>
            <w:tcW w:w="678" w:type="dxa"/>
            <w:shd w:val="clear" w:color="DBE5F1" w:fill="DBE5F1"/>
            <w:vAlign w:val="center"/>
          </w:tcPr>
          <w:p w:rsidR="00130B6B" w:rsidRDefault="00130B6B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建筑类型</w:t>
            </w:r>
          </w:p>
        </w:tc>
        <w:tc>
          <w:tcPr>
            <w:tcW w:w="666" w:type="dxa"/>
            <w:shd w:val="clear" w:color="DBE5F1" w:fill="DBE5F1"/>
            <w:vAlign w:val="center"/>
          </w:tcPr>
          <w:p w:rsidR="00130B6B" w:rsidRDefault="00130B6B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是否提交</w:t>
            </w:r>
          </w:p>
        </w:tc>
      </w:tr>
      <w:tr w:rsidR="00130B6B" w:rsidTr="00D320F1">
        <w:trPr>
          <w:trHeight w:val="270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30B6B" w:rsidRDefault="00130B6B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建筑设计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30B6B" w:rsidRDefault="00130B6B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总平面图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30B6B" w:rsidRDefault="00130B6B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应包括项目总用地面积，总户数、总人口、等技术经济指标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B6B" w:rsidRDefault="00130B6B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绿地率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B6B" w:rsidRDefault="00130B6B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B6B" w:rsidRDefault="00130B6B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公共建筑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B6B" w:rsidRDefault="00130B6B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30B6B" w:rsidTr="00D320F1">
        <w:trPr>
          <w:trHeight w:val="270"/>
        </w:trPr>
        <w:tc>
          <w:tcPr>
            <w:tcW w:w="73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30B6B" w:rsidRDefault="00130B6B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6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30B6B" w:rsidRDefault="00130B6B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30B6B" w:rsidRDefault="00130B6B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B6B" w:rsidRDefault="00130B6B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住区绿地率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B6B" w:rsidRDefault="00130B6B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B6B" w:rsidRDefault="00130B6B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居住建筑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B6B" w:rsidRDefault="00130B6B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30B6B" w:rsidTr="00D320F1">
        <w:trPr>
          <w:trHeight w:val="270"/>
        </w:trPr>
        <w:tc>
          <w:tcPr>
            <w:tcW w:w="73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30B6B" w:rsidRDefault="00130B6B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6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30B6B" w:rsidRDefault="00130B6B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B6B" w:rsidRDefault="00130B6B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B6B" w:rsidRDefault="00130B6B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住区人均公共绿地面积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B6B" w:rsidRDefault="00130B6B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B6B" w:rsidRDefault="00130B6B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居住建筑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B6B" w:rsidRDefault="00130B6B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30B6B" w:rsidTr="00D320F1">
        <w:trPr>
          <w:trHeight w:val="270"/>
        </w:trPr>
        <w:tc>
          <w:tcPr>
            <w:tcW w:w="73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30B6B" w:rsidRDefault="00130B6B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6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30B6B" w:rsidRDefault="00130B6B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B6B" w:rsidRDefault="00130B6B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应体现公共绿地位置、公共绿地面积技术经济指标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B6B" w:rsidRDefault="00130B6B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住区人均公共绿地面积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B6B" w:rsidRDefault="00130B6B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B6B" w:rsidRDefault="00130B6B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居住建筑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B6B" w:rsidRDefault="00130B6B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30B6B" w:rsidTr="00D320F1">
        <w:trPr>
          <w:trHeight w:val="270"/>
        </w:trPr>
        <w:tc>
          <w:tcPr>
            <w:tcW w:w="73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30B6B" w:rsidRDefault="00130B6B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6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30B6B" w:rsidRDefault="00130B6B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30B6B" w:rsidRDefault="00130B6B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应体现绿地位置、绿地面积、绿地率等技术经济指标（指标要求与自评一致）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B6B" w:rsidRDefault="00130B6B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绿地率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B6B" w:rsidRDefault="00130B6B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B6B" w:rsidRDefault="00130B6B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公共建筑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B6B" w:rsidRDefault="00130B6B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30B6B" w:rsidTr="00D320F1">
        <w:trPr>
          <w:trHeight w:val="270"/>
        </w:trPr>
        <w:tc>
          <w:tcPr>
            <w:tcW w:w="73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30B6B" w:rsidRDefault="00130B6B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6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B6B" w:rsidRDefault="00130B6B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B6B" w:rsidRDefault="00130B6B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B6B" w:rsidRDefault="00130B6B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住区绿地率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B6B" w:rsidRDefault="00130B6B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B6B" w:rsidRDefault="00130B6B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居住建筑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B6B" w:rsidRDefault="00130B6B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30B6B" w:rsidTr="00D320F1">
        <w:trPr>
          <w:trHeight w:val="270"/>
        </w:trPr>
        <w:tc>
          <w:tcPr>
            <w:tcW w:w="73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30B6B" w:rsidRDefault="00130B6B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其他材料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B6B" w:rsidRDefault="00130B6B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人均公共绿地面积计算书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B6B" w:rsidRDefault="00130B6B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应包括公共绿地的位置、面积指标，公共绿地的日照和阴影情况以及人均公共绿地面积的计算结果（指标要求与自评一致）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B6B" w:rsidRDefault="00130B6B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住区人均公共绿地面积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B6B" w:rsidRDefault="00130B6B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B6B" w:rsidRDefault="00130B6B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居住建筑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B6B" w:rsidRDefault="00130B6B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30B6B" w:rsidTr="00D320F1">
        <w:trPr>
          <w:trHeight w:val="270"/>
        </w:trPr>
        <w:tc>
          <w:tcPr>
            <w:tcW w:w="73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30B6B" w:rsidRDefault="00130B6B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B6B" w:rsidRDefault="00130B6B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日照模拟分析报告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B6B" w:rsidRDefault="00130B6B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应为平面日照等时线模拟图，应体现公共绿地的日照和阴影情况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B6B" w:rsidRDefault="00130B6B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住区人均公共绿地面积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B6B" w:rsidRDefault="00130B6B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B6B" w:rsidRDefault="00130B6B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居住建筑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B6B" w:rsidRDefault="00130B6B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30B6B" w:rsidTr="00D320F1">
        <w:trPr>
          <w:trHeight w:val="270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0B6B" w:rsidRDefault="00130B6B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0B6B" w:rsidRDefault="00130B6B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公共建筑绿地是否对外开放的说明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0B6B" w:rsidRDefault="00130B6B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应包括绿地向社会公众开放的规章制度和具体措施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0B6B" w:rsidRDefault="00130B6B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绿地向社会公众开放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0B6B" w:rsidRDefault="00130B6B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B6B" w:rsidRDefault="00130B6B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公共建筑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B6B" w:rsidRDefault="00130B6B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4A4321" w:rsidRPr="00130B6B" w:rsidRDefault="00130B6B" w:rsidP="00130B6B"/>
    <w:sectPr w:rsidR="004A4321" w:rsidRPr="00130B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F74" w:rsidRDefault="00451F74" w:rsidP="00451F74">
      <w:r>
        <w:separator/>
      </w:r>
    </w:p>
  </w:endnote>
  <w:endnote w:type="continuationSeparator" w:id="0">
    <w:p w:rsidR="00451F74" w:rsidRDefault="00451F74" w:rsidP="00451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F74" w:rsidRDefault="00451F74" w:rsidP="00451F74">
      <w:r>
        <w:separator/>
      </w:r>
    </w:p>
  </w:footnote>
  <w:footnote w:type="continuationSeparator" w:id="0">
    <w:p w:rsidR="00451F74" w:rsidRDefault="00451F74" w:rsidP="00451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000006A"/>
    <w:multiLevelType w:val="multilevel"/>
    <w:tmpl w:val="0000006A"/>
    <w:lvl w:ilvl="0">
      <w:start w:val="1"/>
      <w:numFmt w:val="bullet"/>
      <w:lvlText w:val=""/>
      <w:lvlJc w:val="left"/>
      <w:pPr>
        <w:ind w:left="4106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44B"/>
    <w:rsid w:val="0007344B"/>
    <w:rsid w:val="00130B6B"/>
    <w:rsid w:val="00451F74"/>
    <w:rsid w:val="00546C8E"/>
    <w:rsid w:val="00B4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2"/>
    </o:shapelayout>
  </w:shapeDefaults>
  <w:decimalSymbol w:val="."/>
  <w:listSeparator w:val=","/>
  <w15:chartTrackingRefBased/>
  <w15:docId w15:val="{E63AE612-9CF0-4570-B34D-A2893249E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F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51F7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451F74"/>
    <w:pPr>
      <w:snapToGrid w:val="0"/>
      <w:spacing w:before="0" w:after="0" w:line="240" w:lineRule="auto"/>
      <w:jc w:val="left"/>
      <w:outlineLvl w:val="2"/>
    </w:pPr>
    <w:rPr>
      <w:rFonts w:ascii="黑体" w:eastAsia="黑体" w:hAnsi="黑体" w:cs="Times New Roman"/>
      <w:b w:val="0"/>
      <w:b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1F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1F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1F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1F74"/>
    <w:rPr>
      <w:sz w:val="18"/>
      <w:szCs w:val="18"/>
    </w:rPr>
  </w:style>
  <w:style w:type="character" w:customStyle="1" w:styleId="3Char">
    <w:name w:val="标题 3 Char"/>
    <w:basedOn w:val="a0"/>
    <w:link w:val="3"/>
    <w:rsid w:val="00451F74"/>
    <w:rPr>
      <w:rFonts w:ascii="黑体" w:eastAsia="黑体" w:hAnsi="黑体" w:cs="Times New Roman"/>
      <w:sz w:val="24"/>
      <w:szCs w:val="32"/>
    </w:rPr>
  </w:style>
  <w:style w:type="character" w:customStyle="1" w:styleId="Char1">
    <w:name w:val="条文 Char"/>
    <w:link w:val="a5"/>
    <w:rsid w:val="00451F74"/>
    <w:rPr>
      <w:rFonts w:ascii="Times New Roman" w:eastAsia="宋体" w:hAnsi="Times New Roman" w:cs="Times New Roman"/>
      <w:sz w:val="24"/>
      <w:szCs w:val="24"/>
    </w:rPr>
  </w:style>
  <w:style w:type="paragraph" w:customStyle="1" w:styleId="1">
    <w:name w:val="列出段落1"/>
    <w:basedOn w:val="a"/>
    <w:rsid w:val="00451F74"/>
    <w:pPr>
      <w:ind w:firstLineChars="200" w:firstLine="420"/>
    </w:pPr>
  </w:style>
  <w:style w:type="paragraph" w:customStyle="1" w:styleId="a5">
    <w:name w:val="条文"/>
    <w:basedOn w:val="a"/>
    <w:link w:val="Char1"/>
    <w:rsid w:val="00451F74"/>
    <w:pPr>
      <w:spacing w:line="300" w:lineRule="auto"/>
      <w:outlineLvl w:val="2"/>
    </w:pPr>
    <w:rPr>
      <w:sz w:val="24"/>
    </w:rPr>
  </w:style>
  <w:style w:type="character" w:customStyle="1" w:styleId="2Char">
    <w:name w:val="标题 2 Char"/>
    <w:basedOn w:val="a0"/>
    <w:link w:val="2"/>
    <w:uiPriority w:val="9"/>
    <w:semiHidden/>
    <w:rsid w:val="00451F74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187</Words>
  <Characters>1069</Characters>
  <Application>Microsoft Office Word</Application>
  <DocSecurity>0</DocSecurity>
  <Lines>8</Lines>
  <Paragraphs>2</Paragraphs>
  <ScaleCrop>false</ScaleCrop>
  <Company>Microsoft</Company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jinj</dc:creator>
  <cp:keywords/>
  <dc:description/>
  <cp:lastModifiedBy>jinj</cp:lastModifiedBy>
  <cp:revision>3</cp:revision>
  <dcterms:created xsi:type="dcterms:W3CDTF">2018-06-19T09:26:00Z</dcterms:created>
  <dcterms:modified xsi:type="dcterms:W3CDTF">2018-07-04T07:44:00Z</dcterms:modified>
</cp:coreProperties>
</file>