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2DB" w:rsidRDefault="00CA52DB" w:rsidP="00CA52DB">
      <w:pPr>
        <w:pStyle w:val="2"/>
        <w:pageBreakBefore/>
        <w:spacing w:line="288" w:lineRule="auto"/>
        <w:jc w:val="center"/>
        <w:rPr>
          <w:b w:val="0"/>
        </w:rPr>
      </w:pPr>
      <w:bookmarkStart w:id="0" w:name="_Toc428800957"/>
      <w:bookmarkStart w:id="1" w:name="_Toc412712068"/>
      <w:r>
        <w:rPr>
          <w:rFonts w:hint="eastAsia"/>
          <w:b w:val="0"/>
        </w:rPr>
        <w:t>Ⅱ室外环境</w:t>
      </w:r>
      <w:bookmarkEnd w:id="0"/>
      <w:bookmarkEnd w:id="1"/>
    </w:p>
    <w:p w:rsidR="00CA52DB" w:rsidRDefault="00CA52DB" w:rsidP="00CA52DB">
      <w:pPr>
        <w:pStyle w:val="3"/>
        <w:spacing w:line="288" w:lineRule="auto"/>
        <w:rPr>
          <w:b/>
        </w:rPr>
      </w:pPr>
      <w:r>
        <w:rPr>
          <w:b/>
        </w:rPr>
        <w:t>4.2.4</w:t>
      </w:r>
      <w:r>
        <w:rPr>
          <w:rFonts w:hint="eastAsia"/>
          <w:b/>
        </w:rPr>
        <w:t>建筑及照明设计避免产生光污染。（评价总分值</w:t>
      </w:r>
      <w:r>
        <w:rPr>
          <w:b/>
        </w:rPr>
        <w:t>4</w:t>
      </w:r>
      <w:r>
        <w:rPr>
          <w:rFonts w:hint="eastAsia"/>
          <w:b/>
        </w:rPr>
        <w:t>分）</w:t>
      </w:r>
    </w:p>
    <w:p w:rsidR="00CA52DB" w:rsidRDefault="00CA52DB" w:rsidP="00CA52DB">
      <w:pPr>
        <w:spacing w:line="288" w:lineRule="auto"/>
        <w:rPr>
          <w:rFonts w:ascii="宋体" w:hAnsi="宋体" w:cs="宋体"/>
          <w:b/>
          <w:bCs/>
          <w:kern w:val="0"/>
          <w:szCs w:val="21"/>
        </w:rPr>
      </w:pPr>
      <w:r>
        <w:rPr>
          <w:rFonts w:ascii="宋体" w:hAnsi="宋体" w:cs="宋体" w:hint="eastAsia"/>
          <w:b/>
          <w:bCs/>
          <w:kern w:val="0"/>
          <w:szCs w:val="21"/>
        </w:rPr>
        <w:t>参评情况</w:t>
      </w:r>
    </w:p>
    <w:p w:rsidR="00CA52DB" w:rsidRDefault="00CA52DB" w:rsidP="00CA52DB">
      <w:pPr>
        <w:spacing w:line="288" w:lineRule="auto"/>
        <w:rPr>
          <w:rFonts w:ascii="宋体" w:hAnsi="宋体" w:cs="宋体"/>
          <w:kern w:val="0"/>
          <w:szCs w:val="21"/>
        </w:rPr>
      </w:pPr>
      <w:r>
        <w:rPr>
          <w:rFonts w:ascii="宋体" w:hAnsi="宋体" w:cs="宋体" w:hint="eastAsia"/>
          <w:kern w:val="0"/>
          <w:szCs w:val="21"/>
        </w:rPr>
        <w:t>□参评</w:t>
      </w:r>
      <w:r>
        <w:rPr>
          <w:rFonts w:ascii="宋体" w:hAnsi="宋体" w:cs="宋体" w:hint="eastAsia"/>
          <w:kern w:val="0"/>
          <w:szCs w:val="21"/>
        </w:rPr>
        <w:t xml:space="preserve">  </w:t>
      </w:r>
      <w:r>
        <w:rPr>
          <w:rFonts w:ascii="宋体" w:hAnsi="宋体" w:cs="宋体" w:hint="eastAsia"/>
          <w:kern w:val="0"/>
          <w:szCs w:val="21"/>
        </w:rPr>
        <w:t>□不参评，原因（）</w:t>
      </w:r>
    </w:p>
    <w:p w:rsidR="00CA52DB" w:rsidRDefault="00CA52DB" w:rsidP="00CA52DB">
      <w:pPr>
        <w:spacing w:line="288" w:lineRule="auto"/>
        <w:rPr>
          <w:rFonts w:ascii="宋体" w:hAnsi="宋体" w:cs="宋体"/>
          <w:kern w:val="0"/>
          <w:szCs w:val="21"/>
        </w:rPr>
      </w:pPr>
    </w:p>
    <w:p w:rsidR="00CA52DB" w:rsidRDefault="00CA52DB" w:rsidP="00CA52DB">
      <w:pPr>
        <w:numPr>
          <w:ilvl w:val="0"/>
          <w:numId w:val="2"/>
        </w:numPr>
        <w:spacing w:line="288" w:lineRule="auto"/>
        <w:rPr>
          <w:rFonts w:ascii="宋体" w:hAnsi="宋体" w:cs="宋体"/>
          <w:b/>
          <w:bCs/>
          <w:kern w:val="0"/>
          <w:szCs w:val="21"/>
        </w:rPr>
      </w:pPr>
      <w:r>
        <w:rPr>
          <w:rFonts w:ascii="宋体" w:hAnsi="宋体" w:cs="宋体" w:hint="eastAsia"/>
          <w:b/>
          <w:bCs/>
          <w:kern w:val="0"/>
          <w:szCs w:val="21"/>
        </w:rPr>
        <w:t>得分自评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4394"/>
        <w:gridCol w:w="2130"/>
        <w:gridCol w:w="1936"/>
      </w:tblGrid>
      <w:tr w:rsidR="00CA52DB" w:rsidTr="00D320F1">
        <w:tc>
          <w:tcPr>
            <w:tcW w:w="1054" w:type="dxa"/>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lang w:val="zh-CN"/>
              </w:rPr>
              <w:t>序号</w:t>
            </w:r>
          </w:p>
        </w:tc>
        <w:tc>
          <w:tcPr>
            <w:tcW w:w="4394" w:type="dxa"/>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lang w:val="zh-CN"/>
              </w:rPr>
              <w:t>评价内容</w:t>
            </w:r>
          </w:p>
        </w:tc>
        <w:tc>
          <w:tcPr>
            <w:tcW w:w="2130" w:type="dxa"/>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lang w:val="zh-CN"/>
              </w:rPr>
              <w:t>评价分值（分）</w:t>
            </w:r>
          </w:p>
        </w:tc>
        <w:tc>
          <w:tcPr>
            <w:tcW w:w="1936" w:type="dxa"/>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lang w:val="zh-CN"/>
              </w:rPr>
              <w:t>自评得分（分）</w:t>
            </w:r>
          </w:p>
        </w:tc>
      </w:tr>
      <w:tr w:rsidR="00CA52DB" w:rsidTr="00D320F1">
        <w:trPr>
          <w:trHeight w:val="743"/>
        </w:trPr>
        <w:tc>
          <w:tcPr>
            <w:tcW w:w="1054" w:type="dxa"/>
            <w:vMerge w:val="restart"/>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lang w:val="zh-CN"/>
              </w:rPr>
              <w:t>1</w:t>
            </w:r>
          </w:p>
        </w:tc>
        <w:tc>
          <w:tcPr>
            <w:tcW w:w="4394" w:type="dxa"/>
            <w:vAlign w:val="center"/>
          </w:tcPr>
          <w:p w:rsidR="00CA52DB" w:rsidRDefault="00CA52DB" w:rsidP="00D320F1">
            <w:pPr>
              <w:spacing w:line="288" w:lineRule="auto"/>
              <w:jc w:val="left"/>
              <w:rPr>
                <w:rFonts w:ascii="宋体" w:hAnsi="宋体" w:cs="宋体"/>
                <w:bCs/>
                <w:szCs w:val="21"/>
                <w:highlight w:val="yellow"/>
                <w:lang w:val="zh-CN"/>
              </w:rPr>
            </w:pPr>
            <w:r>
              <w:rPr>
                <w:rFonts w:ascii="宋体" w:hAnsi="宋体" w:cs="宋体" w:hint="eastAsia"/>
                <w:bCs/>
                <w:szCs w:val="21"/>
                <w:lang w:val="zh-CN"/>
              </w:rPr>
              <w:t>玻璃幕墙可见光反射比不大于0.2。</w:t>
            </w:r>
          </w:p>
        </w:tc>
        <w:tc>
          <w:tcPr>
            <w:tcW w:w="2130" w:type="dxa"/>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rPr>
              <w:t>1</w:t>
            </w:r>
          </w:p>
        </w:tc>
        <w:tc>
          <w:tcPr>
            <w:tcW w:w="1936" w:type="dxa"/>
            <w:vMerge w:val="restart"/>
            <w:vAlign w:val="center"/>
          </w:tcPr>
          <w:p w:rsidR="00CA52DB" w:rsidRDefault="00CA52DB" w:rsidP="00D320F1">
            <w:pPr>
              <w:spacing w:line="288" w:lineRule="auto"/>
              <w:jc w:val="center"/>
              <w:rPr>
                <w:rFonts w:ascii="宋体" w:hAnsi="宋体" w:cs="宋体"/>
                <w:bCs/>
                <w:szCs w:val="21"/>
                <w:lang w:val="zh-CN"/>
              </w:rPr>
            </w:pPr>
          </w:p>
        </w:tc>
      </w:tr>
      <w:tr w:rsidR="00CA52DB" w:rsidTr="00D320F1">
        <w:trPr>
          <w:trHeight w:val="743"/>
        </w:trPr>
        <w:tc>
          <w:tcPr>
            <w:tcW w:w="1054" w:type="dxa"/>
            <w:vMerge/>
            <w:vAlign w:val="center"/>
          </w:tcPr>
          <w:p w:rsidR="00CA52DB" w:rsidRDefault="00CA52DB" w:rsidP="00D320F1">
            <w:pPr>
              <w:spacing w:line="288" w:lineRule="auto"/>
              <w:jc w:val="center"/>
              <w:rPr>
                <w:rFonts w:ascii="宋体" w:hAnsi="宋体" w:cs="宋体"/>
                <w:szCs w:val="21"/>
              </w:rPr>
            </w:pPr>
          </w:p>
        </w:tc>
        <w:tc>
          <w:tcPr>
            <w:tcW w:w="4394" w:type="dxa"/>
            <w:vAlign w:val="center"/>
          </w:tcPr>
          <w:p w:rsidR="00CA52DB" w:rsidRDefault="00CA52DB" w:rsidP="00D320F1">
            <w:pPr>
              <w:spacing w:line="288" w:lineRule="auto"/>
              <w:rPr>
                <w:rFonts w:ascii="宋体" w:hAnsi="宋体" w:cs="宋体"/>
                <w:szCs w:val="21"/>
              </w:rPr>
            </w:pPr>
            <w:r>
              <w:rPr>
                <w:rFonts w:ascii="宋体" w:hAnsi="宋体" w:cs="宋体" w:hint="eastAsia"/>
                <w:bCs/>
                <w:szCs w:val="21"/>
                <w:lang w:val="zh-CN"/>
              </w:rPr>
              <w:t>同时玻璃幕墙符合现行国家标准《玻璃幕墙光热性能》GB/T18091的规定</w:t>
            </w:r>
          </w:p>
        </w:tc>
        <w:tc>
          <w:tcPr>
            <w:tcW w:w="2130" w:type="dxa"/>
            <w:vAlign w:val="center"/>
          </w:tcPr>
          <w:p w:rsidR="00CA52DB" w:rsidRDefault="00CA52DB" w:rsidP="00D320F1">
            <w:pPr>
              <w:spacing w:line="288" w:lineRule="auto"/>
              <w:jc w:val="center"/>
              <w:rPr>
                <w:rFonts w:ascii="宋体" w:hAnsi="宋体" w:cs="宋体"/>
                <w:bCs/>
                <w:szCs w:val="21"/>
              </w:rPr>
            </w:pPr>
            <w:r>
              <w:rPr>
                <w:rFonts w:ascii="宋体" w:hAnsi="宋体" w:cs="宋体" w:hint="eastAsia"/>
                <w:bCs/>
                <w:szCs w:val="21"/>
              </w:rPr>
              <w:t>2</w:t>
            </w:r>
          </w:p>
        </w:tc>
        <w:tc>
          <w:tcPr>
            <w:tcW w:w="1936" w:type="dxa"/>
            <w:vMerge/>
            <w:vAlign w:val="center"/>
          </w:tcPr>
          <w:p w:rsidR="00CA52DB" w:rsidRDefault="00CA52DB" w:rsidP="00D320F1">
            <w:pPr>
              <w:spacing w:line="288" w:lineRule="auto"/>
              <w:jc w:val="center"/>
              <w:rPr>
                <w:rFonts w:ascii="宋体" w:hAnsi="宋体" w:cs="宋体"/>
                <w:bCs/>
                <w:szCs w:val="21"/>
                <w:lang w:val="zh-CN"/>
              </w:rPr>
            </w:pPr>
          </w:p>
        </w:tc>
      </w:tr>
      <w:tr w:rsidR="00CA52DB" w:rsidTr="00D320F1">
        <w:tc>
          <w:tcPr>
            <w:tcW w:w="1054" w:type="dxa"/>
            <w:vMerge/>
            <w:vAlign w:val="center"/>
          </w:tcPr>
          <w:p w:rsidR="00CA52DB" w:rsidRDefault="00CA52DB" w:rsidP="00D320F1">
            <w:pPr>
              <w:spacing w:line="288" w:lineRule="auto"/>
              <w:jc w:val="center"/>
              <w:rPr>
                <w:rFonts w:ascii="宋体" w:hAnsi="宋体" w:cs="宋体"/>
                <w:bCs/>
                <w:szCs w:val="21"/>
                <w:lang w:val="zh-CN"/>
              </w:rPr>
            </w:pPr>
          </w:p>
        </w:tc>
        <w:tc>
          <w:tcPr>
            <w:tcW w:w="4394" w:type="dxa"/>
            <w:vAlign w:val="center"/>
          </w:tcPr>
          <w:p w:rsidR="00CA52DB" w:rsidRDefault="00CA52DB" w:rsidP="00D320F1">
            <w:pPr>
              <w:spacing w:line="288" w:lineRule="auto"/>
              <w:jc w:val="left"/>
              <w:rPr>
                <w:rFonts w:ascii="宋体" w:hAnsi="宋体" w:cs="宋体"/>
                <w:bCs/>
                <w:szCs w:val="21"/>
                <w:highlight w:val="yellow"/>
                <w:lang w:val="zh-CN"/>
              </w:rPr>
            </w:pPr>
            <w:r>
              <w:rPr>
                <w:rFonts w:ascii="宋体" w:hAnsi="宋体" w:cs="宋体" w:hint="eastAsia"/>
                <w:bCs/>
                <w:szCs w:val="21"/>
                <w:lang w:val="zh-CN"/>
              </w:rPr>
              <w:t>非玻璃幕墙建筑</w:t>
            </w:r>
          </w:p>
        </w:tc>
        <w:tc>
          <w:tcPr>
            <w:tcW w:w="2130" w:type="dxa"/>
            <w:vAlign w:val="center"/>
          </w:tcPr>
          <w:p w:rsidR="00CA52DB" w:rsidRDefault="00CA52DB" w:rsidP="00D320F1">
            <w:pPr>
              <w:spacing w:line="288" w:lineRule="auto"/>
              <w:jc w:val="center"/>
              <w:rPr>
                <w:rFonts w:ascii="宋体" w:hAnsi="宋体" w:cs="宋体"/>
                <w:bCs/>
                <w:szCs w:val="21"/>
              </w:rPr>
            </w:pPr>
            <w:r>
              <w:rPr>
                <w:rFonts w:ascii="宋体" w:hAnsi="宋体" w:cs="宋体" w:hint="eastAsia"/>
                <w:bCs/>
                <w:szCs w:val="21"/>
              </w:rPr>
              <w:t>2</w:t>
            </w:r>
          </w:p>
        </w:tc>
        <w:tc>
          <w:tcPr>
            <w:tcW w:w="1936" w:type="dxa"/>
            <w:vMerge/>
            <w:vAlign w:val="center"/>
          </w:tcPr>
          <w:p w:rsidR="00CA52DB" w:rsidRDefault="00CA52DB" w:rsidP="00D320F1">
            <w:pPr>
              <w:spacing w:line="288" w:lineRule="auto"/>
              <w:jc w:val="center"/>
              <w:rPr>
                <w:rFonts w:ascii="宋体" w:hAnsi="宋体" w:cs="宋体"/>
                <w:bCs/>
                <w:szCs w:val="21"/>
                <w:lang w:val="zh-CN"/>
              </w:rPr>
            </w:pPr>
          </w:p>
        </w:tc>
      </w:tr>
      <w:tr w:rsidR="00CA52DB" w:rsidTr="00D320F1">
        <w:trPr>
          <w:trHeight w:val="330"/>
        </w:trPr>
        <w:tc>
          <w:tcPr>
            <w:tcW w:w="1054" w:type="dxa"/>
            <w:vMerge w:val="restart"/>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lang w:val="zh-CN"/>
              </w:rPr>
              <w:t>2</w:t>
            </w:r>
          </w:p>
        </w:tc>
        <w:tc>
          <w:tcPr>
            <w:tcW w:w="4394" w:type="dxa"/>
            <w:vAlign w:val="center"/>
          </w:tcPr>
          <w:p w:rsidR="00CA52DB" w:rsidRDefault="00CA52DB" w:rsidP="00D320F1">
            <w:pPr>
              <w:spacing w:line="288" w:lineRule="auto"/>
              <w:jc w:val="left"/>
              <w:rPr>
                <w:rFonts w:ascii="宋体" w:hAnsi="宋体" w:cs="宋体"/>
                <w:bCs/>
                <w:szCs w:val="21"/>
                <w:lang w:val="zh-CN"/>
              </w:rPr>
            </w:pPr>
            <w:r>
              <w:rPr>
                <w:rFonts w:ascii="宋体" w:hAnsi="宋体" w:cs="宋体" w:hint="eastAsia"/>
                <w:bCs/>
                <w:szCs w:val="21"/>
                <w:lang w:val="zh-CN"/>
              </w:rPr>
              <w:t>室外夜景照明光污染的限制符合现行行业标准《城市夜景照明设计规范》JGJ/T 163的规定。</w:t>
            </w:r>
          </w:p>
        </w:tc>
        <w:tc>
          <w:tcPr>
            <w:tcW w:w="2130" w:type="dxa"/>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lang w:val="zh-CN"/>
              </w:rPr>
              <w:t>2</w:t>
            </w:r>
          </w:p>
        </w:tc>
        <w:tc>
          <w:tcPr>
            <w:tcW w:w="1936" w:type="dxa"/>
            <w:vMerge w:val="restart"/>
            <w:vAlign w:val="center"/>
          </w:tcPr>
          <w:p w:rsidR="00CA52DB" w:rsidRDefault="00CA52DB" w:rsidP="00D320F1">
            <w:pPr>
              <w:spacing w:line="288" w:lineRule="auto"/>
              <w:jc w:val="center"/>
              <w:rPr>
                <w:rFonts w:ascii="宋体" w:hAnsi="宋体" w:cs="宋体"/>
                <w:bCs/>
                <w:szCs w:val="21"/>
                <w:lang w:val="zh-CN"/>
              </w:rPr>
            </w:pPr>
          </w:p>
        </w:tc>
      </w:tr>
      <w:tr w:rsidR="00CA52DB" w:rsidTr="00D320F1">
        <w:trPr>
          <w:trHeight w:val="70"/>
        </w:trPr>
        <w:tc>
          <w:tcPr>
            <w:tcW w:w="1054" w:type="dxa"/>
            <w:vMerge/>
            <w:vAlign w:val="center"/>
          </w:tcPr>
          <w:p w:rsidR="00CA52DB" w:rsidRDefault="00CA52DB" w:rsidP="00D320F1">
            <w:pPr>
              <w:spacing w:line="288" w:lineRule="auto"/>
              <w:jc w:val="center"/>
              <w:rPr>
                <w:rFonts w:ascii="宋体" w:hAnsi="宋体" w:cs="宋体"/>
                <w:bCs/>
                <w:szCs w:val="21"/>
                <w:lang w:val="zh-CN"/>
              </w:rPr>
            </w:pPr>
          </w:p>
        </w:tc>
        <w:tc>
          <w:tcPr>
            <w:tcW w:w="4394" w:type="dxa"/>
            <w:vAlign w:val="center"/>
          </w:tcPr>
          <w:p w:rsidR="00CA52DB" w:rsidRDefault="00CA52DB" w:rsidP="00D320F1">
            <w:pPr>
              <w:spacing w:line="288" w:lineRule="auto"/>
              <w:jc w:val="left"/>
              <w:rPr>
                <w:rFonts w:ascii="宋体" w:hAnsi="宋体" w:cs="宋体"/>
                <w:bCs/>
                <w:szCs w:val="21"/>
                <w:lang w:val="zh-CN"/>
              </w:rPr>
            </w:pPr>
            <w:r>
              <w:rPr>
                <w:rFonts w:ascii="宋体" w:hAnsi="宋体" w:cs="宋体" w:hint="eastAsia"/>
                <w:bCs/>
                <w:szCs w:val="21"/>
                <w:lang w:val="zh-CN"/>
              </w:rPr>
              <w:t>不设室外夜景照明且经论证合理的</w:t>
            </w:r>
          </w:p>
        </w:tc>
        <w:tc>
          <w:tcPr>
            <w:tcW w:w="2130" w:type="dxa"/>
            <w:vAlign w:val="center"/>
          </w:tcPr>
          <w:p w:rsidR="00CA52DB" w:rsidRDefault="00CA52DB" w:rsidP="00D320F1">
            <w:pPr>
              <w:spacing w:line="288" w:lineRule="auto"/>
              <w:jc w:val="center"/>
              <w:rPr>
                <w:rFonts w:ascii="宋体" w:hAnsi="宋体" w:cs="宋体"/>
                <w:bCs/>
                <w:szCs w:val="21"/>
              </w:rPr>
            </w:pPr>
            <w:r>
              <w:rPr>
                <w:rFonts w:ascii="宋体" w:hAnsi="宋体" w:cs="宋体" w:hint="eastAsia"/>
                <w:bCs/>
                <w:szCs w:val="21"/>
              </w:rPr>
              <w:t>2</w:t>
            </w:r>
          </w:p>
        </w:tc>
        <w:tc>
          <w:tcPr>
            <w:tcW w:w="1936" w:type="dxa"/>
            <w:vMerge/>
            <w:vAlign w:val="center"/>
          </w:tcPr>
          <w:p w:rsidR="00CA52DB" w:rsidRDefault="00CA52DB" w:rsidP="00D320F1">
            <w:pPr>
              <w:spacing w:line="288" w:lineRule="auto"/>
              <w:jc w:val="center"/>
              <w:rPr>
                <w:rFonts w:ascii="宋体" w:hAnsi="宋体" w:cs="宋体"/>
                <w:bCs/>
                <w:szCs w:val="21"/>
                <w:lang w:val="zh-CN"/>
              </w:rPr>
            </w:pPr>
          </w:p>
        </w:tc>
      </w:tr>
      <w:tr w:rsidR="00CA52DB" w:rsidTr="00D320F1">
        <w:tc>
          <w:tcPr>
            <w:tcW w:w="5448" w:type="dxa"/>
            <w:gridSpan w:val="2"/>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lang w:val="zh-CN"/>
              </w:rPr>
              <w:t>合计</w:t>
            </w:r>
          </w:p>
        </w:tc>
        <w:tc>
          <w:tcPr>
            <w:tcW w:w="2130" w:type="dxa"/>
            <w:vAlign w:val="center"/>
          </w:tcPr>
          <w:p w:rsidR="00CA52DB" w:rsidRDefault="00CA52DB" w:rsidP="00D320F1">
            <w:pPr>
              <w:spacing w:line="288" w:lineRule="auto"/>
              <w:jc w:val="center"/>
              <w:rPr>
                <w:rFonts w:ascii="宋体" w:hAnsi="宋体" w:cs="宋体"/>
                <w:bCs/>
                <w:szCs w:val="21"/>
                <w:lang w:val="zh-CN"/>
              </w:rPr>
            </w:pPr>
            <w:r>
              <w:rPr>
                <w:rFonts w:ascii="宋体" w:hAnsi="宋体" w:cs="宋体" w:hint="eastAsia"/>
                <w:bCs/>
                <w:szCs w:val="21"/>
                <w:lang w:val="zh-CN"/>
              </w:rPr>
              <w:t>4</w:t>
            </w:r>
          </w:p>
        </w:tc>
        <w:tc>
          <w:tcPr>
            <w:tcW w:w="1936" w:type="dxa"/>
            <w:vAlign w:val="center"/>
          </w:tcPr>
          <w:p w:rsidR="00CA52DB" w:rsidRDefault="00CA52DB" w:rsidP="00D320F1">
            <w:pPr>
              <w:spacing w:line="288" w:lineRule="auto"/>
              <w:jc w:val="center"/>
              <w:rPr>
                <w:rFonts w:ascii="宋体" w:hAnsi="宋体" w:cs="宋体"/>
                <w:bCs/>
                <w:szCs w:val="21"/>
                <w:lang w:val="zh-CN"/>
              </w:rPr>
            </w:pPr>
          </w:p>
        </w:tc>
      </w:tr>
    </w:tbl>
    <w:p w:rsidR="00CA52DB" w:rsidRDefault="00CA52DB" w:rsidP="00CA52DB">
      <w:pPr>
        <w:spacing w:afterLines="50" w:after="156" w:line="288" w:lineRule="auto"/>
        <w:rPr>
          <w:rFonts w:ascii="宋体" w:hAnsi="宋体" w:cs="宋体"/>
          <w:bCs/>
          <w:szCs w:val="21"/>
          <w:lang w:val="zh-CN"/>
        </w:rPr>
      </w:pPr>
    </w:p>
    <w:p w:rsidR="00CA52DB" w:rsidRDefault="00CA52DB" w:rsidP="00CA52DB">
      <w:pPr>
        <w:numPr>
          <w:ilvl w:val="0"/>
          <w:numId w:val="2"/>
        </w:numPr>
        <w:spacing w:line="288" w:lineRule="auto"/>
        <w:rPr>
          <w:rFonts w:ascii="宋体" w:hAnsi="宋体" w:cs="宋体"/>
          <w:b/>
          <w:bCs/>
          <w:kern w:val="0"/>
          <w:szCs w:val="21"/>
        </w:rPr>
      </w:pPr>
      <w:r>
        <w:rPr>
          <w:rFonts w:ascii="宋体" w:hAnsi="宋体" w:cs="宋体" w:hint="eastAsia"/>
          <w:b/>
          <w:bCs/>
          <w:kern w:val="0"/>
          <w:szCs w:val="21"/>
        </w:rPr>
        <w:t>评价要点</w:t>
      </w:r>
    </w:p>
    <w:p w:rsidR="00CA52DB" w:rsidRDefault="00CA52DB" w:rsidP="00CA52DB">
      <w:pPr>
        <w:pStyle w:val="1"/>
        <w:numPr>
          <w:ilvl w:val="0"/>
          <w:numId w:val="1"/>
        </w:numPr>
        <w:spacing w:line="288" w:lineRule="auto"/>
        <w:ind w:leftChars="100" w:left="630" w:hangingChars="200"/>
        <w:rPr>
          <w:rFonts w:ascii="宋体" w:hAnsi="宋体" w:cs="宋体"/>
          <w:bCs/>
          <w:szCs w:val="21"/>
          <w:lang w:val="zh-CN"/>
        </w:rPr>
      </w:pPr>
      <w:r>
        <w:rPr>
          <w:rFonts w:ascii="宋体" w:hAnsi="宋体" w:cs="宋体" w:hint="eastAsia"/>
          <w:bCs/>
          <w:szCs w:val="21"/>
          <w:lang w:val="zh-CN"/>
        </w:rPr>
        <w:t>玻璃幕墙：</w:t>
      </w:r>
    </w:p>
    <w:p w:rsidR="00CA52DB" w:rsidRDefault="00CA52DB" w:rsidP="00CA52DB">
      <w:pPr>
        <w:adjustRightInd w:val="0"/>
        <w:snapToGrid w:val="0"/>
        <w:spacing w:line="288" w:lineRule="auto"/>
        <w:rPr>
          <w:rFonts w:ascii="宋体" w:hAnsi="宋体" w:cs="宋体"/>
          <w:szCs w:val="21"/>
        </w:rPr>
      </w:pPr>
      <w:r>
        <w:rPr>
          <w:rFonts w:ascii="宋体" w:hAnsi="宋体" w:cs="宋体" w:hint="eastAsia"/>
          <w:szCs w:val="21"/>
        </w:rPr>
        <w:t>是否采用玻璃幕墙：</w:t>
      </w:r>
      <w:r>
        <w:rPr>
          <w:rFonts w:ascii="宋体" w:hAnsi="宋体" w:cs="宋体" w:hint="eastAsia"/>
          <w:bCs/>
          <w:szCs w:val="21"/>
          <w:lang w:val="zh-CN"/>
        </w:rPr>
        <w:t>□</w:t>
      </w:r>
      <w:r>
        <w:rPr>
          <w:rFonts w:ascii="宋体" w:hAnsi="宋体" w:cs="宋体" w:hint="eastAsia"/>
          <w:szCs w:val="21"/>
        </w:rPr>
        <w:t>是、</w:t>
      </w:r>
      <w:r>
        <w:rPr>
          <w:rFonts w:ascii="宋体" w:hAnsi="宋体" w:cs="宋体" w:hint="eastAsia"/>
          <w:bCs/>
          <w:szCs w:val="21"/>
          <w:lang w:val="zh-CN"/>
        </w:rPr>
        <w:t>□</w:t>
      </w:r>
      <w:r>
        <w:rPr>
          <w:rFonts w:ascii="宋体" w:hAnsi="宋体" w:cs="宋体" w:hint="eastAsia"/>
          <w:szCs w:val="21"/>
        </w:rPr>
        <w:t>否</w:t>
      </w:r>
    </w:p>
    <w:p w:rsidR="00CA52DB" w:rsidRDefault="00CA52DB" w:rsidP="00CA52DB">
      <w:pPr>
        <w:adjustRightInd w:val="0"/>
        <w:snapToGrid w:val="0"/>
        <w:spacing w:line="288" w:lineRule="auto"/>
        <w:rPr>
          <w:rFonts w:ascii="宋体" w:hAnsi="宋体" w:cs="宋体"/>
          <w:szCs w:val="21"/>
        </w:rPr>
      </w:pPr>
      <w:r>
        <w:rPr>
          <w:rFonts w:ascii="宋体" w:hAnsi="宋体" w:cs="宋体" w:hint="eastAsia"/>
          <w:szCs w:val="21"/>
        </w:rPr>
        <w:t>建筑位于以下交通道路两侧：</w:t>
      </w:r>
      <w:r>
        <w:rPr>
          <w:rFonts w:ascii="宋体" w:hAnsi="宋体" w:cs="宋体" w:hint="eastAsia"/>
          <w:bCs/>
          <w:szCs w:val="21"/>
          <w:lang w:val="zh-CN"/>
        </w:rPr>
        <w:t>□</w:t>
      </w:r>
      <w:r>
        <w:rPr>
          <w:rFonts w:ascii="宋体" w:hAnsi="宋体" w:cs="宋体" w:hint="eastAsia"/>
          <w:szCs w:val="21"/>
        </w:rPr>
        <w:t>城市主干道</w:t>
      </w:r>
      <w:r>
        <w:rPr>
          <w:rFonts w:ascii="宋体" w:hAnsi="宋体" w:cs="宋体" w:hint="eastAsia"/>
          <w:bCs/>
          <w:szCs w:val="21"/>
          <w:lang w:val="zh-CN"/>
        </w:rPr>
        <w:t>□</w:t>
      </w:r>
      <w:r>
        <w:rPr>
          <w:rFonts w:ascii="宋体" w:hAnsi="宋体" w:cs="宋体" w:hint="eastAsia"/>
          <w:szCs w:val="21"/>
        </w:rPr>
        <w:t>立交桥</w:t>
      </w:r>
      <w:r>
        <w:rPr>
          <w:rFonts w:ascii="宋体" w:hAnsi="宋体" w:cs="宋体" w:hint="eastAsia"/>
          <w:bCs/>
          <w:szCs w:val="21"/>
          <w:lang w:val="zh-CN"/>
        </w:rPr>
        <w:t>□</w:t>
      </w:r>
      <w:r>
        <w:rPr>
          <w:rFonts w:ascii="宋体" w:hAnsi="宋体" w:cs="宋体" w:hint="eastAsia"/>
          <w:szCs w:val="21"/>
        </w:rPr>
        <w:t>高架桥</w:t>
      </w:r>
      <w:r>
        <w:rPr>
          <w:rFonts w:ascii="宋体" w:hAnsi="宋体" w:cs="宋体" w:hint="eastAsia"/>
          <w:bCs/>
          <w:szCs w:val="21"/>
          <w:lang w:val="zh-CN"/>
        </w:rPr>
        <w:t>□</w:t>
      </w:r>
      <w:r>
        <w:rPr>
          <w:rFonts w:ascii="宋体" w:hAnsi="宋体" w:cs="宋体" w:hint="eastAsia"/>
          <w:szCs w:val="21"/>
        </w:rPr>
        <w:t>其他路段</w:t>
      </w:r>
    </w:p>
    <w:p w:rsidR="00CA52DB" w:rsidRDefault="00CA52DB" w:rsidP="00CA52DB">
      <w:pPr>
        <w:adjustRightInd w:val="0"/>
        <w:snapToGrid w:val="0"/>
        <w:spacing w:line="288" w:lineRule="auto"/>
        <w:rPr>
          <w:rFonts w:ascii="宋体" w:hAnsi="宋体" w:cs="宋体"/>
          <w:szCs w:val="21"/>
        </w:rPr>
      </w:pPr>
      <w:r>
        <w:rPr>
          <w:rFonts w:ascii="宋体" w:hAnsi="宋体" w:cs="宋体" w:hint="eastAsia"/>
          <w:szCs w:val="21"/>
        </w:rPr>
        <w:t>建筑采用玻璃幕墙部位：</w:t>
      </w:r>
      <w:r w:rsidRPr="00CA52DB">
        <w:rPr>
          <w:rFonts w:ascii="宋体" w:hAnsi="宋体" w:cs="宋体" w:hint="eastAsia"/>
          <w:szCs w:val="21"/>
          <w:u w:val="single"/>
        </w:rPr>
        <w:t xml:space="preserve">       </w:t>
      </w:r>
      <w:r>
        <w:rPr>
          <w:rFonts w:ascii="宋体" w:hAnsi="宋体" w:cs="宋体" w:hint="eastAsia"/>
          <w:szCs w:val="21"/>
        </w:rPr>
        <w:t>。</w:t>
      </w:r>
    </w:p>
    <w:p w:rsidR="00CA52DB" w:rsidRDefault="00CA52DB" w:rsidP="00CA52DB">
      <w:pPr>
        <w:adjustRightInd w:val="0"/>
        <w:snapToGrid w:val="0"/>
        <w:spacing w:line="288" w:lineRule="auto"/>
        <w:rPr>
          <w:rFonts w:ascii="宋体" w:hAnsi="宋体" w:cs="宋体"/>
          <w:szCs w:val="21"/>
        </w:rPr>
      </w:pPr>
      <w:r>
        <w:rPr>
          <w:rFonts w:ascii="宋体" w:hAnsi="宋体" w:cs="宋体" w:hint="eastAsia"/>
          <w:szCs w:val="21"/>
        </w:rPr>
        <w:t>玻璃幕墙可见光反射比：</w:t>
      </w:r>
      <w:r w:rsidRPr="00CA52DB">
        <w:rPr>
          <w:rFonts w:ascii="宋体" w:hAnsi="宋体" w:cs="宋体" w:hint="eastAsia"/>
          <w:szCs w:val="21"/>
          <w:u w:val="single"/>
        </w:rPr>
        <w:t xml:space="preserve">       </w:t>
      </w:r>
      <w:r>
        <w:rPr>
          <w:rFonts w:ascii="宋体" w:hAnsi="宋体" w:cs="宋体" w:hint="eastAsia"/>
          <w:szCs w:val="21"/>
        </w:rPr>
        <w:t>。</w:t>
      </w:r>
    </w:p>
    <w:p w:rsidR="00CA52DB" w:rsidRDefault="00CA52DB" w:rsidP="00CA52DB">
      <w:pPr>
        <w:adjustRightInd w:val="0"/>
        <w:snapToGrid w:val="0"/>
        <w:spacing w:line="288" w:lineRule="auto"/>
        <w:rPr>
          <w:rFonts w:ascii="宋体" w:hAnsi="宋体" w:cs="宋体"/>
          <w:szCs w:val="21"/>
        </w:rPr>
      </w:pPr>
      <w:r>
        <w:rPr>
          <w:rFonts w:ascii="宋体" w:hAnsi="宋体" w:cs="宋体" w:hint="eastAsia"/>
          <w:szCs w:val="21"/>
        </w:rPr>
        <w:t>是否符合现行国家标准《玻璃幕墙光热性能》GB/T18091的规定：</w:t>
      </w:r>
      <w:r>
        <w:rPr>
          <w:rFonts w:ascii="宋体" w:hAnsi="宋体" w:cs="宋体" w:hint="eastAsia"/>
          <w:bCs/>
          <w:szCs w:val="21"/>
          <w:lang w:val="zh-CN"/>
        </w:rPr>
        <w:t>□</w:t>
      </w:r>
      <w:r>
        <w:rPr>
          <w:rFonts w:ascii="宋体" w:hAnsi="宋体" w:cs="宋体" w:hint="eastAsia"/>
          <w:szCs w:val="21"/>
        </w:rPr>
        <w:t>是、</w:t>
      </w:r>
      <w:r>
        <w:rPr>
          <w:rFonts w:ascii="宋体" w:hAnsi="宋体" w:cs="宋体" w:hint="eastAsia"/>
          <w:bCs/>
          <w:szCs w:val="21"/>
          <w:lang w:val="zh-CN"/>
        </w:rPr>
        <w:t>□</w:t>
      </w:r>
      <w:r>
        <w:rPr>
          <w:rFonts w:ascii="宋体" w:hAnsi="宋体" w:cs="宋体" w:hint="eastAsia"/>
          <w:szCs w:val="21"/>
        </w:rPr>
        <w:t>否</w:t>
      </w:r>
    </w:p>
    <w:p w:rsidR="00CA52DB" w:rsidRDefault="00CA52DB" w:rsidP="00CA52DB">
      <w:pPr>
        <w:pStyle w:val="1"/>
        <w:numPr>
          <w:ilvl w:val="0"/>
          <w:numId w:val="1"/>
        </w:numPr>
        <w:spacing w:line="288" w:lineRule="auto"/>
        <w:ind w:leftChars="100" w:left="630" w:hangingChars="200"/>
        <w:rPr>
          <w:rFonts w:ascii="宋体" w:hAnsi="宋体" w:cs="宋体"/>
          <w:szCs w:val="21"/>
        </w:rPr>
      </w:pPr>
      <w:r>
        <w:rPr>
          <w:rFonts w:ascii="宋体" w:hAnsi="宋体" w:cs="宋体" w:hint="eastAsia"/>
          <w:szCs w:val="21"/>
        </w:rPr>
        <w:t>室外夜景照明光污染：</w:t>
      </w:r>
    </w:p>
    <w:p w:rsidR="00CA52DB" w:rsidRDefault="00CA52DB" w:rsidP="00CA52DB">
      <w:pPr>
        <w:adjustRightInd w:val="0"/>
        <w:snapToGrid w:val="0"/>
        <w:spacing w:line="288" w:lineRule="auto"/>
        <w:rPr>
          <w:rFonts w:ascii="宋体" w:hAnsi="宋体" w:cs="宋体"/>
          <w:szCs w:val="21"/>
        </w:rPr>
      </w:pPr>
      <w:r>
        <w:rPr>
          <w:rFonts w:ascii="宋体" w:hAnsi="宋体" w:cs="宋体" w:hint="eastAsia"/>
          <w:szCs w:val="21"/>
          <w:lang w:val="zh-CN"/>
        </w:rPr>
        <w:t>是否有夜景照明</w:t>
      </w:r>
      <w:r>
        <w:rPr>
          <w:rFonts w:ascii="宋体" w:hAnsi="宋体" w:cs="宋体" w:hint="eastAsia"/>
          <w:szCs w:val="21"/>
        </w:rPr>
        <w:t>：</w:t>
      </w:r>
      <w:r>
        <w:rPr>
          <w:rFonts w:ascii="宋体" w:hAnsi="宋体" w:cs="宋体" w:hint="eastAsia"/>
          <w:bCs/>
          <w:szCs w:val="21"/>
        </w:rPr>
        <w:t>□</w:t>
      </w:r>
      <w:r>
        <w:rPr>
          <w:rFonts w:ascii="宋体" w:hAnsi="宋体" w:cs="宋体" w:hint="eastAsia"/>
          <w:szCs w:val="21"/>
        </w:rPr>
        <w:t>是、</w:t>
      </w:r>
      <w:r>
        <w:rPr>
          <w:rFonts w:ascii="宋体" w:hAnsi="宋体" w:cs="宋体" w:hint="eastAsia"/>
          <w:bCs/>
          <w:szCs w:val="21"/>
        </w:rPr>
        <w:t>□</w:t>
      </w:r>
      <w:r>
        <w:rPr>
          <w:rFonts w:ascii="宋体" w:hAnsi="宋体" w:cs="宋体" w:hint="eastAsia"/>
          <w:szCs w:val="21"/>
        </w:rPr>
        <w:t>否</w:t>
      </w:r>
    </w:p>
    <w:p w:rsidR="00CA52DB" w:rsidRDefault="00CA52DB" w:rsidP="00CA52DB">
      <w:pPr>
        <w:adjustRightInd w:val="0"/>
        <w:snapToGrid w:val="0"/>
        <w:spacing w:line="288" w:lineRule="auto"/>
        <w:rPr>
          <w:rFonts w:ascii="宋体" w:hAnsi="宋体" w:cs="宋体"/>
          <w:szCs w:val="21"/>
        </w:rPr>
      </w:pPr>
      <w:r>
        <w:rPr>
          <w:rFonts w:ascii="宋体" w:hAnsi="宋体" w:cs="宋体" w:hint="eastAsia"/>
          <w:szCs w:val="21"/>
        </w:rPr>
        <w:t>如设室外夜景照明：</w:t>
      </w:r>
    </w:p>
    <w:p w:rsidR="00CA52DB" w:rsidRDefault="00CA52DB" w:rsidP="00CA52DB">
      <w:pPr>
        <w:tabs>
          <w:tab w:val="left" w:pos="2702"/>
        </w:tabs>
        <w:spacing w:line="288" w:lineRule="auto"/>
        <w:rPr>
          <w:rFonts w:ascii="宋体" w:hAnsi="宋体" w:cs="宋体"/>
          <w:bCs/>
          <w:szCs w:val="21"/>
        </w:rPr>
      </w:pPr>
      <w:r>
        <w:rPr>
          <w:rFonts w:ascii="宋体" w:hAnsi="宋体" w:cs="宋体" w:hint="eastAsia"/>
          <w:bCs/>
          <w:szCs w:val="21"/>
        </w:rPr>
        <w:t>夜景照明设施在居住建筑窗户外表面产生的垂直面照度不应大于规定值：□是、□否</w:t>
      </w:r>
    </w:p>
    <w:p w:rsidR="00CA52DB" w:rsidRDefault="00CA52DB" w:rsidP="00CA52DB">
      <w:pPr>
        <w:tabs>
          <w:tab w:val="left" w:pos="2702"/>
        </w:tabs>
        <w:spacing w:line="288" w:lineRule="auto"/>
        <w:rPr>
          <w:rFonts w:ascii="宋体" w:hAnsi="宋体" w:cs="宋体"/>
          <w:bCs/>
          <w:szCs w:val="21"/>
        </w:rPr>
      </w:pPr>
      <w:r>
        <w:rPr>
          <w:rFonts w:ascii="宋体" w:hAnsi="宋体" w:cs="宋体" w:hint="eastAsia"/>
          <w:bCs/>
          <w:szCs w:val="21"/>
        </w:rPr>
        <w:t>夜景照明灯具朝居室方向的发光强度不应大于规定值：□是、□否</w:t>
      </w:r>
    </w:p>
    <w:p w:rsidR="00CA52DB" w:rsidRDefault="00CA52DB" w:rsidP="00CA52DB">
      <w:pPr>
        <w:tabs>
          <w:tab w:val="left" w:pos="2702"/>
        </w:tabs>
        <w:spacing w:line="288" w:lineRule="auto"/>
        <w:rPr>
          <w:rFonts w:ascii="宋体" w:hAnsi="宋体" w:cs="宋体"/>
          <w:bCs/>
          <w:szCs w:val="21"/>
        </w:rPr>
      </w:pPr>
      <w:r>
        <w:rPr>
          <w:rFonts w:ascii="宋体" w:hAnsi="宋体" w:cs="宋体" w:hint="eastAsia"/>
          <w:bCs/>
          <w:szCs w:val="21"/>
        </w:rPr>
        <w:t>居住区和步行区的夜景照明设施应避免对行人和非机动车人造成眩光：□是、□否</w:t>
      </w:r>
    </w:p>
    <w:p w:rsidR="00CA52DB" w:rsidRDefault="00CA52DB" w:rsidP="00CA52DB">
      <w:pPr>
        <w:tabs>
          <w:tab w:val="left" w:pos="2702"/>
        </w:tabs>
        <w:spacing w:line="288" w:lineRule="auto"/>
        <w:rPr>
          <w:rFonts w:ascii="宋体" w:hAnsi="宋体" w:cs="宋体"/>
          <w:szCs w:val="21"/>
        </w:rPr>
      </w:pPr>
      <w:r>
        <w:rPr>
          <w:rFonts w:ascii="宋体" w:hAnsi="宋体" w:cs="宋体" w:hint="eastAsia"/>
          <w:bCs/>
          <w:szCs w:val="21"/>
        </w:rPr>
        <w:t>夜景照明灯具上的射光通比的最大值不应大于规定值：□是、□否</w:t>
      </w:r>
    </w:p>
    <w:p w:rsidR="00CA52DB" w:rsidRDefault="00CA52DB" w:rsidP="00CA52DB">
      <w:pPr>
        <w:adjustRightInd w:val="0"/>
        <w:snapToGrid w:val="0"/>
        <w:spacing w:line="288" w:lineRule="auto"/>
        <w:rPr>
          <w:rFonts w:ascii="宋体" w:hAnsi="宋体" w:cs="宋体"/>
          <w:szCs w:val="21"/>
        </w:rPr>
      </w:pPr>
      <w:r>
        <w:rPr>
          <w:rFonts w:ascii="宋体" w:hAnsi="宋体" w:cs="宋体" w:hint="eastAsia"/>
          <w:szCs w:val="21"/>
          <w:lang w:val="zh-CN"/>
        </w:rPr>
        <w:t>室外景观照明是否有直射光射入空中：</w:t>
      </w:r>
      <w:r>
        <w:rPr>
          <w:rFonts w:ascii="宋体" w:hAnsi="宋体" w:cs="宋体" w:hint="eastAsia"/>
          <w:bCs/>
          <w:szCs w:val="21"/>
          <w:lang w:val="zh-CN"/>
        </w:rPr>
        <w:t>□</w:t>
      </w:r>
      <w:r>
        <w:rPr>
          <w:rFonts w:ascii="宋体" w:hAnsi="宋体" w:cs="宋体" w:hint="eastAsia"/>
          <w:szCs w:val="21"/>
        </w:rPr>
        <w:t>是、</w:t>
      </w:r>
      <w:r>
        <w:rPr>
          <w:rFonts w:ascii="宋体" w:hAnsi="宋体" w:cs="宋体" w:hint="eastAsia"/>
          <w:bCs/>
          <w:szCs w:val="21"/>
          <w:lang w:val="zh-CN"/>
        </w:rPr>
        <w:t>□</w:t>
      </w:r>
      <w:r>
        <w:rPr>
          <w:rFonts w:ascii="宋体" w:hAnsi="宋体" w:cs="宋体" w:hint="eastAsia"/>
          <w:szCs w:val="21"/>
        </w:rPr>
        <w:t>否</w:t>
      </w:r>
    </w:p>
    <w:p w:rsidR="00CA52DB" w:rsidRDefault="00CA52DB" w:rsidP="00CA52DB">
      <w:pPr>
        <w:adjustRightInd w:val="0"/>
        <w:snapToGrid w:val="0"/>
        <w:spacing w:line="288" w:lineRule="auto"/>
        <w:rPr>
          <w:rFonts w:ascii="宋体" w:hAnsi="宋体" w:cs="宋体"/>
          <w:szCs w:val="21"/>
          <w:lang w:val="zh-CN"/>
        </w:rPr>
      </w:pPr>
      <w:r>
        <w:rPr>
          <w:rFonts w:ascii="宋体" w:hAnsi="宋体" w:cs="宋体" w:hint="eastAsia"/>
          <w:szCs w:val="21"/>
          <w:lang w:val="zh-CN"/>
        </w:rPr>
        <w:t>照明光线是否有超出被照区域的溢散光：</w:t>
      </w:r>
      <w:r>
        <w:rPr>
          <w:rFonts w:ascii="宋体" w:hAnsi="宋体" w:cs="宋体" w:hint="eastAsia"/>
          <w:bCs/>
          <w:szCs w:val="21"/>
          <w:lang w:val="zh-CN"/>
        </w:rPr>
        <w:t>□</w:t>
      </w:r>
      <w:r>
        <w:rPr>
          <w:rFonts w:ascii="宋体" w:hAnsi="宋体" w:cs="宋体" w:hint="eastAsia"/>
          <w:szCs w:val="21"/>
          <w:lang w:val="zh-CN"/>
        </w:rPr>
        <w:t>是、</w:t>
      </w:r>
      <w:r>
        <w:rPr>
          <w:rFonts w:ascii="宋体" w:hAnsi="宋体" w:cs="宋体" w:hint="eastAsia"/>
          <w:bCs/>
          <w:szCs w:val="21"/>
          <w:lang w:val="zh-CN"/>
        </w:rPr>
        <w:t>□</w:t>
      </w:r>
      <w:r>
        <w:rPr>
          <w:rFonts w:ascii="宋体" w:hAnsi="宋体" w:cs="宋体" w:hint="eastAsia"/>
          <w:szCs w:val="21"/>
          <w:lang w:val="zh-CN"/>
        </w:rPr>
        <w:t>否，如有，则溢散光占比为：</w:t>
      </w:r>
      <w:r w:rsidRPr="00CA52DB">
        <w:rPr>
          <w:rFonts w:ascii="宋体" w:hAnsi="宋体" w:cs="宋体" w:hint="eastAsia"/>
          <w:szCs w:val="21"/>
          <w:u w:val="single"/>
        </w:rPr>
        <w:t xml:space="preserve">       </w:t>
      </w:r>
      <w:bookmarkStart w:id="2" w:name="_GoBack"/>
      <w:bookmarkEnd w:id="2"/>
    </w:p>
    <w:p w:rsidR="00CA52DB" w:rsidRDefault="00CA52DB" w:rsidP="00CA52DB">
      <w:pPr>
        <w:tabs>
          <w:tab w:val="left" w:pos="2702"/>
        </w:tabs>
        <w:spacing w:line="288" w:lineRule="auto"/>
        <w:rPr>
          <w:rFonts w:ascii="宋体" w:hAnsi="宋体" w:cs="宋体"/>
          <w:bCs/>
          <w:szCs w:val="21"/>
        </w:rPr>
      </w:pPr>
      <w:r>
        <w:rPr>
          <w:rFonts w:ascii="宋体" w:hAnsi="宋体" w:cs="宋体" w:hint="eastAsia"/>
          <w:bCs/>
          <w:szCs w:val="21"/>
        </w:rPr>
        <w:t>夜景照明在建筑立面和标识面产生的平均亮度不应大于规定值：□是、□否</w:t>
      </w:r>
    </w:p>
    <w:p w:rsidR="00CA52DB" w:rsidRDefault="00CA52DB" w:rsidP="00CA52DB">
      <w:pPr>
        <w:adjustRightInd w:val="0"/>
        <w:snapToGrid w:val="0"/>
        <w:spacing w:line="288" w:lineRule="auto"/>
        <w:rPr>
          <w:rFonts w:ascii="宋体" w:hAnsi="宋体" w:cs="宋体"/>
          <w:szCs w:val="21"/>
          <w:lang w:val="zh-CN"/>
        </w:rPr>
      </w:pPr>
    </w:p>
    <w:p w:rsidR="00CA52DB" w:rsidRDefault="00CA52DB" w:rsidP="00CA52DB">
      <w:pPr>
        <w:pStyle w:val="a5"/>
        <w:spacing w:line="288" w:lineRule="auto"/>
        <w:outlineLvl w:val="9"/>
        <w:rPr>
          <w:rFonts w:ascii="宋体" w:hAnsi="宋体" w:cs="宋体"/>
          <w:sz w:val="21"/>
          <w:szCs w:val="21"/>
        </w:rPr>
      </w:pPr>
    </w:p>
    <w:p w:rsidR="00CA52DB" w:rsidRDefault="00CA52DB" w:rsidP="00CA52DB">
      <w:pPr>
        <w:pStyle w:val="a5"/>
        <w:spacing w:line="288" w:lineRule="auto"/>
        <w:outlineLvl w:val="9"/>
        <w:rPr>
          <w:rFonts w:ascii="宋体" w:hAnsi="宋体" w:cs="宋体"/>
          <w:sz w:val="21"/>
          <w:szCs w:val="21"/>
        </w:rPr>
      </w:pPr>
    </w:p>
    <w:p w:rsidR="00CA52DB" w:rsidRDefault="00CA52DB" w:rsidP="00CA52DB">
      <w:pPr>
        <w:pStyle w:val="a5"/>
        <w:spacing w:line="288" w:lineRule="auto"/>
        <w:outlineLvl w:val="9"/>
        <w:rPr>
          <w:rFonts w:ascii="宋体" w:hAnsi="宋体" w:cs="宋体"/>
          <w:sz w:val="21"/>
          <w:szCs w:val="21"/>
        </w:rPr>
      </w:pPr>
      <w:r>
        <w:rPr>
          <w:rFonts w:ascii="宋体" w:hAnsi="宋体" w:cs="宋体" w:hint="eastAsia"/>
          <w:sz w:val="21"/>
          <w:szCs w:val="21"/>
        </w:rPr>
        <w:t>简要说明光污染控制及眩光控制的具体措施（200字以内）。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CA52DB" w:rsidTr="00D320F1">
        <w:trPr>
          <w:trHeight w:val="1487"/>
          <w:jc w:val="center"/>
        </w:trPr>
        <w:tc>
          <w:tcPr>
            <w:tcW w:w="9140" w:type="dxa"/>
          </w:tcPr>
          <w:p w:rsidR="00CA52DB" w:rsidRDefault="00CA52DB" w:rsidP="00D320F1">
            <w:pPr>
              <w:pStyle w:val="Default"/>
              <w:spacing w:line="288" w:lineRule="auto"/>
              <w:ind w:firstLine="422"/>
              <w:jc w:val="both"/>
              <w:outlineLvl w:val="8"/>
              <w:rPr>
                <w:rFonts w:hAnsi="宋体"/>
                <w:bCs/>
                <w:color w:val="auto"/>
                <w:kern w:val="2"/>
                <w:sz w:val="21"/>
                <w:szCs w:val="21"/>
              </w:rPr>
            </w:pPr>
          </w:p>
          <w:p w:rsidR="00CA52DB" w:rsidRDefault="00CA52DB" w:rsidP="00D320F1">
            <w:pPr>
              <w:pStyle w:val="Default"/>
              <w:spacing w:line="288" w:lineRule="auto"/>
              <w:ind w:firstLine="422"/>
              <w:jc w:val="both"/>
              <w:outlineLvl w:val="8"/>
              <w:rPr>
                <w:rFonts w:hAnsi="宋体"/>
                <w:bCs/>
                <w:color w:val="auto"/>
                <w:kern w:val="2"/>
                <w:sz w:val="21"/>
                <w:szCs w:val="21"/>
              </w:rPr>
            </w:pPr>
          </w:p>
          <w:p w:rsidR="00CA52DB" w:rsidRDefault="00CA52DB" w:rsidP="00D320F1">
            <w:pPr>
              <w:pStyle w:val="Default"/>
              <w:spacing w:line="288" w:lineRule="auto"/>
              <w:ind w:firstLine="422"/>
              <w:jc w:val="both"/>
              <w:outlineLvl w:val="8"/>
              <w:rPr>
                <w:rFonts w:hAnsi="宋体"/>
                <w:bCs/>
                <w:color w:val="auto"/>
                <w:kern w:val="2"/>
                <w:sz w:val="21"/>
                <w:szCs w:val="21"/>
              </w:rPr>
            </w:pPr>
          </w:p>
          <w:p w:rsidR="00CA52DB" w:rsidRDefault="00CA52DB" w:rsidP="00D320F1">
            <w:pPr>
              <w:pStyle w:val="Default"/>
              <w:spacing w:line="288" w:lineRule="auto"/>
              <w:ind w:firstLine="422"/>
              <w:jc w:val="both"/>
              <w:outlineLvl w:val="8"/>
              <w:rPr>
                <w:rFonts w:hAnsi="宋体"/>
                <w:bCs/>
                <w:color w:val="auto"/>
                <w:kern w:val="2"/>
                <w:sz w:val="21"/>
                <w:szCs w:val="21"/>
              </w:rPr>
            </w:pPr>
          </w:p>
          <w:p w:rsidR="00CA52DB" w:rsidRDefault="00CA52DB" w:rsidP="00D320F1">
            <w:pPr>
              <w:pStyle w:val="Default"/>
              <w:spacing w:line="288" w:lineRule="auto"/>
              <w:ind w:firstLine="422"/>
              <w:jc w:val="both"/>
              <w:outlineLvl w:val="8"/>
              <w:rPr>
                <w:rFonts w:hAnsi="宋体"/>
                <w:bCs/>
                <w:color w:val="auto"/>
                <w:kern w:val="2"/>
                <w:sz w:val="21"/>
                <w:szCs w:val="21"/>
              </w:rPr>
            </w:pPr>
          </w:p>
        </w:tc>
      </w:tr>
    </w:tbl>
    <w:p w:rsidR="00CA52DB" w:rsidRDefault="00CA52DB" w:rsidP="00CA52DB">
      <w:pPr>
        <w:spacing w:line="288" w:lineRule="auto"/>
        <w:rPr>
          <w:rFonts w:ascii="宋体" w:hAnsi="宋体" w:cs="宋体"/>
          <w:szCs w:val="21"/>
        </w:rPr>
      </w:pPr>
    </w:p>
    <w:p w:rsidR="00CA52DB" w:rsidRDefault="00CA52DB" w:rsidP="00CA52DB">
      <w:pPr>
        <w:numPr>
          <w:ilvl w:val="0"/>
          <w:numId w:val="2"/>
        </w:numPr>
        <w:spacing w:line="288" w:lineRule="auto"/>
        <w:rPr>
          <w:rFonts w:ascii="宋体" w:hAnsi="宋体" w:cs="宋体"/>
          <w:b/>
          <w:bCs/>
          <w:kern w:val="0"/>
          <w:szCs w:val="21"/>
        </w:rPr>
      </w:pPr>
      <w:r>
        <w:rPr>
          <w:rFonts w:ascii="宋体" w:hAnsi="宋体" w:cs="宋体" w:hint="eastAsia"/>
          <w:b/>
          <w:bCs/>
          <w:kern w:val="0"/>
          <w:szCs w:val="21"/>
        </w:rPr>
        <w:t>证明材料</w:t>
      </w:r>
    </w:p>
    <w:p w:rsidR="00CA52DB" w:rsidRDefault="00CA52DB" w:rsidP="00CA52DB">
      <w:pPr>
        <w:spacing w:beforeLines="50" w:before="156" w:afterLines="50" w:after="156" w:line="288" w:lineRule="auto"/>
        <w:ind w:left="360"/>
        <w:rPr>
          <w:rFonts w:ascii="宋体" w:hAnsi="宋体" w:cs="宋体"/>
          <w:szCs w:val="21"/>
        </w:rPr>
      </w:pPr>
      <w:r>
        <w:rPr>
          <w:rFonts w:ascii="宋体" w:hAnsi="宋体" w:cs="宋体" w:hint="eastAsia"/>
          <w:szCs w:val="21"/>
        </w:rPr>
        <w:t>建议提交材料及技术要求：</w:t>
      </w:r>
    </w:p>
    <w:tbl>
      <w:tblPr>
        <w:tblW w:w="0" w:type="auto"/>
        <w:tblInd w:w="-2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65"/>
        <w:gridCol w:w="1890"/>
        <w:gridCol w:w="3225"/>
        <w:gridCol w:w="1352"/>
        <w:gridCol w:w="834"/>
        <w:gridCol w:w="799"/>
        <w:gridCol w:w="785"/>
      </w:tblGrid>
      <w:tr w:rsidR="00CA52DB" w:rsidTr="00D320F1">
        <w:trPr>
          <w:trHeight w:val="540"/>
        </w:trPr>
        <w:tc>
          <w:tcPr>
            <w:tcW w:w="765" w:type="dxa"/>
            <w:shd w:val="clear" w:color="DBE5F1" w:fill="DBE5F1"/>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专业分类</w:t>
            </w:r>
          </w:p>
        </w:tc>
        <w:tc>
          <w:tcPr>
            <w:tcW w:w="1890" w:type="dxa"/>
            <w:shd w:val="clear" w:color="DBE5F1" w:fill="DBE5F1"/>
            <w:vAlign w:val="center"/>
          </w:tcPr>
          <w:p w:rsidR="00CA52DB" w:rsidRDefault="00CA52DB" w:rsidP="00D320F1">
            <w:pPr>
              <w:widowControl/>
              <w:jc w:val="center"/>
              <w:rPr>
                <w:rFonts w:ascii="宋体" w:hAnsi="宋体" w:cs="宋体"/>
                <w:bCs/>
                <w:kern w:val="0"/>
                <w:szCs w:val="21"/>
              </w:rPr>
            </w:pPr>
            <w:r>
              <w:rPr>
                <w:rFonts w:ascii="宋体" w:hAnsi="宋体" w:cs="宋体" w:hint="eastAsia"/>
                <w:bCs/>
                <w:kern w:val="0"/>
                <w:szCs w:val="21"/>
              </w:rPr>
              <w:t>材料名称</w:t>
            </w:r>
          </w:p>
        </w:tc>
        <w:tc>
          <w:tcPr>
            <w:tcW w:w="3225" w:type="dxa"/>
            <w:shd w:val="clear" w:color="DBE5F1" w:fill="DBE5F1"/>
            <w:vAlign w:val="center"/>
          </w:tcPr>
          <w:p w:rsidR="00CA52DB" w:rsidRDefault="00CA52DB" w:rsidP="00D320F1">
            <w:pPr>
              <w:widowControl/>
              <w:jc w:val="center"/>
              <w:rPr>
                <w:rFonts w:ascii="宋体" w:hAnsi="宋体" w:cs="宋体"/>
                <w:bCs/>
                <w:kern w:val="0"/>
                <w:szCs w:val="21"/>
              </w:rPr>
            </w:pPr>
            <w:r>
              <w:rPr>
                <w:rFonts w:ascii="宋体" w:hAnsi="宋体" w:cs="宋体" w:hint="eastAsia"/>
                <w:bCs/>
                <w:kern w:val="0"/>
                <w:szCs w:val="21"/>
              </w:rPr>
              <w:t>技术要求</w:t>
            </w:r>
          </w:p>
        </w:tc>
        <w:tc>
          <w:tcPr>
            <w:tcW w:w="1352" w:type="dxa"/>
            <w:shd w:val="clear" w:color="DBE5F1" w:fill="DBE5F1"/>
            <w:vAlign w:val="center"/>
          </w:tcPr>
          <w:p w:rsidR="00CA52DB" w:rsidRDefault="00CA52DB" w:rsidP="00D320F1">
            <w:pPr>
              <w:widowControl/>
              <w:jc w:val="center"/>
              <w:rPr>
                <w:rFonts w:ascii="宋体" w:hAnsi="宋体" w:cs="宋体"/>
                <w:bCs/>
                <w:kern w:val="0"/>
                <w:szCs w:val="21"/>
              </w:rPr>
            </w:pPr>
            <w:r>
              <w:rPr>
                <w:rFonts w:ascii="宋体" w:hAnsi="宋体" w:cs="宋体" w:hint="eastAsia"/>
                <w:bCs/>
                <w:kern w:val="0"/>
                <w:szCs w:val="21"/>
              </w:rPr>
              <w:t>评价要点</w:t>
            </w:r>
          </w:p>
        </w:tc>
        <w:tc>
          <w:tcPr>
            <w:tcW w:w="834" w:type="dxa"/>
            <w:shd w:val="clear" w:color="DBE5F1" w:fill="DBE5F1"/>
            <w:vAlign w:val="center"/>
          </w:tcPr>
          <w:p w:rsidR="00CA52DB" w:rsidRDefault="00CA52DB" w:rsidP="00D320F1">
            <w:pPr>
              <w:widowControl/>
              <w:jc w:val="center"/>
              <w:rPr>
                <w:rFonts w:ascii="宋体" w:hAnsi="宋体" w:cs="宋体"/>
                <w:bCs/>
                <w:kern w:val="0"/>
                <w:szCs w:val="21"/>
              </w:rPr>
            </w:pPr>
            <w:r>
              <w:rPr>
                <w:rFonts w:ascii="宋体" w:hAnsi="宋体" w:cs="宋体" w:hint="eastAsia"/>
                <w:bCs/>
                <w:kern w:val="0"/>
                <w:szCs w:val="21"/>
              </w:rPr>
              <w:t>评价阶段</w:t>
            </w:r>
          </w:p>
        </w:tc>
        <w:tc>
          <w:tcPr>
            <w:tcW w:w="799" w:type="dxa"/>
            <w:shd w:val="clear" w:color="DBE5F1" w:fill="DBE5F1"/>
            <w:vAlign w:val="center"/>
          </w:tcPr>
          <w:p w:rsidR="00CA52DB" w:rsidRDefault="00CA52DB" w:rsidP="00D320F1">
            <w:pPr>
              <w:widowControl/>
              <w:jc w:val="center"/>
              <w:rPr>
                <w:rFonts w:ascii="宋体" w:hAnsi="宋体" w:cs="宋体"/>
                <w:bCs/>
                <w:kern w:val="0"/>
                <w:szCs w:val="21"/>
              </w:rPr>
            </w:pPr>
            <w:r>
              <w:rPr>
                <w:rFonts w:ascii="宋体" w:hAnsi="宋体" w:cs="宋体" w:hint="eastAsia"/>
                <w:bCs/>
                <w:kern w:val="0"/>
                <w:szCs w:val="21"/>
              </w:rPr>
              <w:t>建筑类型</w:t>
            </w:r>
          </w:p>
        </w:tc>
        <w:tc>
          <w:tcPr>
            <w:tcW w:w="785" w:type="dxa"/>
            <w:shd w:val="clear" w:color="DBE5F1" w:fill="DBE5F1"/>
            <w:vAlign w:val="center"/>
          </w:tcPr>
          <w:p w:rsidR="00CA52DB" w:rsidRDefault="00CA52DB" w:rsidP="00D320F1">
            <w:pPr>
              <w:widowControl/>
              <w:jc w:val="center"/>
              <w:rPr>
                <w:rFonts w:ascii="宋体" w:hAnsi="宋体" w:cs="宋体"/>
                <w:bCs/>
                <w:kern w:val="0"/>
                <w:szCs w:val="21"/>
              </w:rPr>
            </w:pPr>
            <w:r>
              <w:rPr>
                <w:rFonts w:ascii="宋体" w:hAnsi="宋体" w:cs="宋体" w:hint="eastAsia"/>
                <w:bCs/>
                <w:kern w:val="0"/>
                <w:szCs w:val="21"/>
              </w:rPr>
              <w:t>是否提交</w:t>
            </w:r>
          </w:p>
        </w:tc>
      </w:tr>
      <w:tr w:rsidR="00CA52DB" w:rsidTr="00D320F1">
        <w:trPr>
          <w:trHeight w:val="270"/>
        </w:trPr>
        <w:tc>
          <w:tcPr>
            <w:tcW w:w="765" w:type="dxa"/>
            <w:vMerge w:val="restart"/>
            <w:tcBorders>
              <w:top w:val="single" w:sz="4" w:space="0" w:color="auto"/>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建筑设计</w:t>
            </w:r>
          </w:p>
        </w:tc>
        <w:tc>
          <w:tcPr>
            <w:tcW w:w="1890" w:type="dxa"/>
            <w:tcBorders>
              <w:top w:val="single" w:sz="4"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总平面图</w:t>
            </w:r>
          </w:p>
        </w:tc>
        <w:tc>
          <w:tcPr>
            <w:tcW w:w="3225" w:type="dxa"/>
            <w:tcBorders>
              <w:top w:val="single" w:sz="4"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应标明清晰的红线、绿线以及能反映本地块与周边地块及建筑的空间相邻关系，包括建筑的使用功能、距离、高度等</w:t>
            </w:r>
          </w:p>
        </w:tc>
        <w:tc>
          <w:tcPr>
            <w:tcW w:w="1352" w:type="dxa"/>
            <w:tcBorders>
              <w:top w:val="single" w:sz="4"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玻璃幕墙可见光反射比、室外照明光污染</w:t>
            </w:r>
          </w:p>
        </w:tc>
        <w:tc>
          <w:tcPr>
            <w:tcW w:w="834" w:type="dxa"/>
            <w:tcBorders>
              <w:top w:val="single" w:sz="4"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设计/运行</w:t>
            </w:r>
          </w:p>
        </w:tc>
        <w:tc>
          <w:tcPr>
            <w:tcW w:w="799" w:type="dxa"/>
            <w:tcBorders>
              <w:top w:val="single" w:sz="4"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4"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tcBorders>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p>
        </w:tc>
        <w:tc>
          <w:tcPr>
            <w:tcW w:w="1890"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建筑设计说明</w:t>
            </w:r>
          </w:p>
        </w:tc>
        <w:tc>
          <w:tcPr>
            <w:tcW w:w="3225"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应包括玻璃幕墙的可见光反射比的参数说明（指标要求与自评一致）</w:t>
            </w:r>
          </w:p>
        </w:tc>
        <w:tc>
          <w:tcPr>
            <w:tcW w:w="1352"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玻璃幕墙可见光反射比</w:t>
            </w:r>
          </w:p>
        </w:tc>
        <w:tc>
          <w:tcPr>
            <w:tcW w:w="834"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设计/运行</w:t>
            </w:r>
          </w:p>
        </w:tc>
        <w:tc>
          <w:tcPr>
            <w:tcW w:w="799"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tcBorders>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p>
        </w:tc>
        <w:tc>
          <w:tcPr>
            <w:tcW w:w="1890"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建筑立面图</w:t>
            </w:r>
          </w:p>
        </w:tc>
        <w:tc>
          <w:tcPr>
            <w:tcW w:w="3225"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应体现各个朝向的建筑立面布局</w:t>
            </w:r>
          </w:p>
        </w:tc>
        <w:tc>
          <w:tcPr>
            <w:tcW w:w="1352"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玻璃幕墙可见光反射比</w:t>
            </w:r>
          </w:p>
        </w:tc>
        <w:tc>
          <w:tcPr>
            <w:tcW w:w="834"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设计/运行</w:t>
            </w:r>
          </w:p>
        </w:tc>
        <w:tc>
          <w:tcPr>
            <w:tcW w:w="799"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tcBorders>
              <w:left w:val="single" w:sz="4"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p>
        </w:tc>
        <w:tc>
          <w:tcPr>
            <w:tcW w:w="1890"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幕墙设计说明</w:t>
            </w:r>
          </w:p>
        </w:tc>
        <w:tc>
          <w:tcPr>
            <w:tcW w:w="3225"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szCs w:val="21"/>
              </w:rPr>
              <w:t>应明确幕墙选型，并应包含玻璃幕墙或</w:t>
            </w:r>
            <w:r>
              <w:rPr>
                <w:rFonts w:ascii="宋体" w:hAnsi="宋体" w:cs="宋体" w:hint="eastAsia"/>
                <w:szCs w:val="21"/>
                <w:lang w:val="zh-CN"/>
              </w:rPr>
              <w:t>镜面式铝合金装饰外墙的光污染分析；</w:t>
            </w:r>
          </w:p>
        </w:tc>
        <w:tc>
          <w:tcPr>
            <w:tcW w:w="1352"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玻璃幕墙可见光反射比</w:t>
            </w:r>
          </w:p>
        </w:tc>
        <w:tc>
          <w:tcPr>
            <w:tcW w:w="834"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设计/运行</w:t>
            </w:r>
          </w:p>
        </w:tc>
        <w:tc>
          <w:tcPr>
            <w:tcW w:w="799"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val="restart"/>
            <w:tcBorders>
              <w:top w:val="single" w:sz="6" w:space="0" w:color="auto"/>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电气设计</w:t>
            </w:r>
          </w:p>
        </w:tc>
        <w:tc>
          <w:tcPr>
            <w:tcW w:w="1890"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室外照明电气设计说明</w:t>
            </w:r>
          </w:p>
        </w:tc>
        <w:tc>
          <w:tcPr>
            <w:tcW w:w="3225"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应包括灯具选用的型号及性能要求、室外景观照明设计光污染控制说明</w:t>
            </w:r>
          </w:p>
        </w:tc>
        <w:tc>
          <w:tcPr>
            <w:tcW w:w="1352"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室外照明光污染</w:t>
            </w:r>
          </w:p>
        </w:tc>
        <w:tc>
          <w:tcPr>
            <w:tcW w:w="834"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设计/运行</w:t>
            </w:r>
          </w:p>
        </w:tc>
        <w:tc>
          <w:tcPr>
            <w:tcW w:w="799"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tcBorders>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p>
        </w:tc>
        <w:tc>
          <w:tcPr>
            <w:tcW w:w="1890"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室外景观照明设计图</w:t>
            </w:r>
          </w:p>
        </w:tc>
        <w:tc>
          <w:tcPr>
            <w:tcW w:w="3225"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应包括照明平面图、灯具布置图</w:t>
            </w:r>
          </w:p>
        </w:tc>
        <w:tc>
          <w:tcPr>
            <w:tcW w:w="1352"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室外照明光污染</w:t>
            </w:r>
          </w:p>
        </w:tc>
        <w:tc>
          <w:tcPr>
            <w:tcW w:w="834"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设计/运行</w:t>
            </w:r>
          </w:p>
        </w:tc>
        <w:tc>
          <w:tcPr>
            <w:tcW w:w="799"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765"/>
        </w:trPr>
        <w:tc>
          <w:tcPr>
            <w:tcW w:w="765" w:type="dxa"/>
            <w:vMerge w:val="restart"/>
            <w:tcBorders>
              <w:top w:val="single" w:sz="6" w:space="0" w:color="auto"/>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其他材料</w:t>
            </w:r>
          </w:p>
        </w:tc>
        <w:tc>
          <w:tcPr>
            <w:tcW w:w="1890" w:type="dxa"/>
            <w:tcBorders>
              <w:top w:val="single" w:sz="6" w:space="0" w:color="auto"/>
              <w:left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幕墙光污染专项报告</w:t>
            </w:r>
          </w:p>
        </w:tc>
        <w:tc>
          <w:tcPr>
            <w:tcW w:w="3225" w:type="dxa"/>
            <w:tcBorders>
              <w:top w:val="single" w:sz="6" w:space="0" w:color="auto"/>
              <w:left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应包括幕墙光污染情况说明及限制措施</w:t>
            </w:r>
          </w:p>
        </w:tc>
        <w:tc>
          <w:tcPr>
            <w:tcW w:w="1352" w:type="dxa"/>
            <w:tcBorders>
              <w:top w:val="single" w:sz="6" w:space="0" w:color="auto"/>
              <w:left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玻璃幕墙可见光反射比</w:t>
            </w:r>
          </w:p>
        </w:tc>
        <w:tc>
          <w:tcPr>
            <w:tcW w:w="834" w:type="dxa"/>
            <w:tcBorders>
              <w:top w:val="single" w:sz="6" w:space="0" w:color="auto"/>
              <w:left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设计/运行</w:t>
            </w:r>
          </w:p>
        </w:tc>
        <w:tc>
          <w:tcPr>
            <w:tcW w:w="799" w:type="dxa"/>
            <w:tcBorders>
              <w:top w:val="single" w:sz="6" w:space="0" w:color="auto"/>
              <w:left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tcBorders>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p>
        </w:tc>
        <w:tc>
          <w:tcPr>
            <w:tcW w:w="1890"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幕墙设计说明</w:t>
            </w:r>
          </w:p>
        </w:tc>
        <w:tc>
          <w:tcPr>
            <w:tcW w:w="3225"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应包括玻璃幕墙的可见光反射比的说明（指标要求与自评一致）</w:t>
            </w:r>
          </w:p>
        </w:tc>
        <w:tc>
          <w:tcPr>
            <w:tcW w:w="1352"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玻璃幕墙可见光反射比</w:t>
            </w:r>
          </w:p>
        </w:tc>
        <w:tc>
          <w:tcPr>
            <w:tcW w:w="834"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设计/运行</w:t>
            </w:r>
          </w:p>
        </w:tc>
        <w:tc>
          <w:tcPr>
            <w:tcW w:w="799"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tcBorders>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p>
        </w:tc>
        <w:tc>
          <w:tcPr>
            <w:tcW w:w="1890"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玻璃的光学性能检验报告</w:t>
            </w:r>
          </w:p>
        </w:tc>
        <w:tc>
          <w:tcPr>
            <w:tcW w:w="3225"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应包括玻璃可见光反射比检测值</w:t>
            </w:r>
          </w:p>
        </w:tc>
        <w:tc>
          <w:tcPr>
            <w:tcW w:w="1352"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玻璃幕墙可见光反射比</w:t>
            </w:r>
          </w:p>
        </w:tc>
        <w:tc>
          <w:tcPr>
            <w:tcW w:w="834"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运行评价</w:t>
            </w:r>
          </w:p>
        </w:tc>
        <w:tc>
          <w:tcPr>
            <w:tcW w:w="799"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tcBorders>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p>
        </w:tc>
        <w:tc>
          <w:tcPr>
            <w:tcW w:w="1890"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玻璃进场复验报告</w:t>
            </w:r>
          </w:p>
        </w:tc>
        <w:tc>
          <w:tcPr>
            <w:tcW w:w="3225"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应包括玻璃可见光反射比检测值</w:t>
            </w:r>
          </w:p>
        </w:tc>
        <w:tc>
          <w:tcPr>
            <w:tcW w:w="1352"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玻璃幕墙可见光反射比</w:t>
            </w:r>
          </w:p>
        </w:tc>
        <w:tc>
          <w:tcPr>
            <w:tcW w:w="834"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运行评价</w:t>
            </w:r>
          </w:p>
        </w:tc>
        <w:tc>
          <w:tcPr>
            <w:tcW w:w="799"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tcBorders>
              <w:left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p>
        </w:tc>
        <w:tc>
          <w:tcPr>
            <w:tcW w:w="1890"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电气产品说明、产品型式检验报告</w:t>
            </w:r>
          </w:p>
        </w:tc>
        <w:tc>
          <w:tcPr>
            <w:tcW w:w="3225"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应包括由厂家提供选用灯具的产品性能检测报告</w:t>
            </w:r>
          </w:p>
        </w:tc>
        <w:tc>
          <w:tcPr>
            <w:tcW w:w="1352"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室外照明光污染</w:t>
            </w:r>
          </w:p>
        </w:tc>
        <w:tc>
          <w:tcPr>
            <w:tcW w:w="834" w:type="dxa"/>
            <w:tcBorders>
              <w:top w:val="single" w:sz="6" w:space="0" w:color="auto"/>
              <w:left w:val="single" w:sz="6" w:space="0" w:color="auto"/>
              <w:bottom w:val="single" w:sz="6"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运行评价</w:t>
            </w:r>
          </w:p>
        </w:tc>
        <w:tc>
          <w:tcPr>
            <w:tcW w:w="799"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6"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r w:rsidR="00CA52DB" w:rsidTr="00D320F1">
        <w:trPr>
          <w:trHeight w:val="270"/>
        </w:trPr>
        <w:tc>
          <w:tcPr>
            <w:tcW w:w="765" w:type="dxa"/>
            <w:vMerge/>
            <w:tcBorders>
              <w:left w:val="single" w:sz="4" w:space="0" w:color="auto"/>
              <w:bottom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p>
        </w:tc>
        <w:tc>
          <w:tcPr>
            <w:tcW w:w="1890" w:type="dxa"/>
            <w:tcBorders>
              <w:top w:val="single" w:sz="6" w:space="0" w:color="auto"/>
              <w:left w:val="single" w:sz="6" w:space="0" w:color="auto"/>
              <w:bottom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室外照明灯具进场复验报告</w:t>
            </w:r>
          </w:p>
        </w:tc>
        <w:tc>
          <w:tcPr>
            <w:tcW w:w="3225" w:type="dxa"/>
            <w:tcBorders>
              <w:top w:val="single" w:sz="6" w:space="0" w:color="auto"/>
              <w:left w:val="single" w:sz="6" w:space="0" w:color="auto"/>
              <w:bottom w:val="single" w:sz="4"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应包括灯具光度检测值，灯具类型及型号应与设计的灯具一致</w:t>
            </w:r>
          </w:p>
        </w:tc>
        <w:tc>
          <w:tcPr>
            <w:tcW w:w="1352" w:type="dxa"/>
            <w:tcBorders>
              <w:top w:val="single" w:sz="6" w:space="0" w:color="auto"/>
              <w:left w:val="single" w:sz="6" w:space="0" w:color="auto"/>
              <w:bottom w:val="single" w:sz="4" w:space="0" w:color="auto"/>
              <w:right w:val="single" w:sz="6" w:space="0" w:color="auto"/>
            </w:tcBorders>
            <w:vAlign w:val="center"/>
          </w:tcPr>
          <w:p w:rsidR="00CA52DB" w:rsidRDefault="00CA52DB" w:rsidP="00D320F1">
            <w:pPr>
              <w:widowControl/>
              <w:jc w:val="left"/>
              <w:rPr>
                <w:rFonts w:ascii="宋体" w:hAnsi="宋体" w:cs="宋体"/>
                <w:bCs/>
                <w:kern w:val="0"/>
                <w:szCs w:val="21"/>
              </w:rPr>
            </w:pPr>
            <w:r>
              <w:rPr>
                <w:rFonts w:ascii="宋体" w:hAnsi="宋体" w:cs="宋体" w:hint="eastAsia"/>
                <w:bCs/>
                <w:kern w:val="0"/>
                <w:szCs w:val="21"/>
              </w:rPr>
              <w:t>室外照明光污染</w:t>
            </w:r>
          </w:p>
        </w:tc>
        <w:tc>
          <w:tcPr>
            <w:tcW w:w="834" w:type="dxa"/>
            <w:tcBorders>
              <w:top w:val="single" w:sz="6" w:space="0" w:color="auto"/>
              <w:left w:val="single" w:sz="6" w:space="0" w:color="auto"/>
              <w:bottom w:val="single" w:sz="4" w:space="0" w:color="auto"/>
              <w:right w:val="single" w:sz="6"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运行评价</w:t>
            </w:r>
          </w:p>
        </w:tc>
        <w:tc>
          <w:tcPr>
            <w:tcW w:w="799" w:type="dxa"/>
            <w:tcBorders>
              <w:top w:val="single" w:sz="6" w:space="0" w:color="auto"/>
              <w:left w:val="single" w:sz="6" w:space="0" w:color="auto"/>
              <w:bottom w:val="single" w:sz="4" w:space="0" w:color="auto"/>
              <w:right w:val="single" w:sz="4" w:space="0" w:color="auto"/>
            </w:tcBorders>
            <w:vAlign w:val="center"/>
          </w:tcPr>
          <w:p w:rsidR="00CA52DB" w:rsidRDefault="00CA52DB" w:rsidP="00D320F1">
            <w:pPr>
              <w:widowControl/>
              <w:jc w:val="left"/>
              <w:rPr>
                <w:rFonts w:ascii="宋体" w:hAnsi="宋体" w:cs="宋体"/>
                <w:kern w:val="0"/>
                <w:szCs w:val="21"/>
              </w:rPr>
            </w:pPr>
            <w:r>
              <w:rPr>
                <w:rFonts w:ascii="宋体" w:hAnsi="宋体" w:cs="宋体" w:hint="eastAsia"/>
                <w:kern w:val="0"/>
                <w:szCs w:val="21"/>
              </w:rPr>
              <w:t>居建/公建</w:t>
            </w:r>
          </w:p>
        </w:tc>
        <w:tc>
          <w:tcPr>
            <w:tcW w:w="785" w:type="dxa"/>
            <w:tcBorders>
              <w:top w:val="single" w:sz="6" w:space="0" w:color="auto"/>
              <w:left w:val="single" w:sz="6" w:space="0" w:color="auto"/>
              <w:bottom w:val="single" w:sz="4" w:space="0" w:color="auto"/>
              <w:right w:val="single" w:sz="4" w:space="0" w:color="auto"/>
            </w:tcBorders>
            <w:vAlign w:val="center"/>
          </w:tcPr>
          <w:p w:rsidR="00CA52DB" w:rsidRDefault="00CA52DB" w:rsidP="00D320F1">
            <w:pPr>
              <w:widowControl/>
              <w:jc w:val="left"/>
              <w:rPr>
                <w:rFonts w:ascii="宋体" w:hAnsi="宋体" w:cs="宋体"/>
                <w:kern w:val="0"/>
                <w:szCs w:val="21"/>
              </w:rPr>
            </w:pPr>
          </w:p>
        </w:tc>
      </w:tr>
    </w:tbl>
    <w:p w:rsidR="004A4321" w:rsidRPr="00CA52DB" w:rsidRDefault="00CA52DB" w:rsidP="00CA52DB"/>
    <w:sectPr w:rsidR="004A4321" w:rsidRPr="00CA5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31E" w:rsidRDefault="0060631E" w:rsidP="0060631E">
      <w:r>
        <w:separator/>
      </w:r>
    </w:p>
  </w:endnote>
  <w:endnote w:type="continuationSeparator" w:id="0">
    <w:p w:rsidR="0060631E" w:rsidRDefault="0060631E" w:rsidP="0060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31E" w:rsidRDefault="0060631E" w:rsidP="0060631E">
      <w:r>
        <w:separator/>
      </w:r>
    </w:p>
  </w:footnote>
  <w:footnote w:type="continuationSeparator" w:id="0">
    <w:p w:rsidR="0060631E" w:rsidRDefault="0060631E" w:rsidP="00606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F"/>
    <w:multiLevelType w:val="multilevel"/>
    <w:tmpl w:val="000000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7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DE"/>
    <w:rsid w:val="00546C8E"/>
    <w:rsid w:val="0060631E"/>
    <w:rsid w:val="00B46C65"/>
    <w:rsid w:val="00CA52DB"/>
    <w:rsid w:val="00FC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5:chartTrackingRefBased/>
  <w15:docId w15:val="{D0941011-2D8C-4524-AD29-C9D4A1F6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31E"/>
    <w:pPr>
      <w:widowControl w:val="0"/>
      <w:jc w:val="both"/>
    </w:pPr>
    <w:rPr>
      <w:rFonts w:ascii="Times New Roman" w:eastAsia="宋体" w:hAnsi="Times New Roman" w:cs="Times New Roman"/>
      <w:szCs w:val="24"/>
    </w:rPr>
  </w:style>
  <w:style w:type="paragraph" w:styleId="2">
    <w:name w:val="heading 2"/>
    <w:basedOn w:val="a"/>
    <w:next w:val="a"/>
    <w:link w:val="2Char"/>
    <w:qFormat/>
    <w:rsid w:val="0060631E"/>
    <w:pPr>
      <w:keepNext/>
      <w:keepLines/>
      <w:snapToGrid w:val="0"/>
      <w:jc w:val="left"/>
      <w:outlineLvl w:val="1"/>
    </w:pPr>
    <w:rPr>
      <w:rFonts w:ascii="黑体" w:eastAsia="黑体" w:hAnsi="黑体"/>
      <w:b/>
      <w:bCs/>
      <w:sz w:val="24"/>
      <w:szCs w:val="32"/>
    </w:rPr>
  </w:style>
  <w:style w:type="paragraph" w:styleId="3">
    <w:name w:val="heading 3"/>
    <w:basedOn w:val="2"/>
    <w:next w:val="a"/>
    <w:link w:val="3Char"/>
    <w:qFormat/>
    <w:rsid w:val="0060631E"/>
    <w:pPr>
      <w:outlineLvl w:val="2"/>
    </w:pPr>
    <w:rPr>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6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631E"/>
    <w:rPr>
      <w:sz w:val="18"/>
      <w:szCs w:val="18"/>
    </w:rPr>
  </w:style>
  <w:style w:type="paragraph" w:styleId="a4">
    <w:name w:val="footer"/>
    <w:basedOn w:val="a"/>
    <w:link w:val="Char0"/>
    <w:uiPriority w:val="99"/>
    <w:unhideWhenUsed/>
    <w:rsid w:val="0060631E"/>
    <w:pPr>
      <w:tabs>
        <w:tab w:val="center" w:pos="4153"/>
        <w:tab w:val="right" w:pos="8306"/>
      </w:tabs>
      <w:snapToGrid w:val="0"/>
      <w:jc w:val="left"/>
    </w:pPr>
    <w:rPr>
      <w:sz w:val="18"/>
      <w:szCs w:val="18"/>
    </w:rPr>
  </w:style>
  <w:style w:type="character" w:customStyle="1" w:styleId="Char0">
    <w:name w:val="页脚 Char"/>
    <w:basedOn w:val="a0"/>
    <w:link w:val="a4"/>
    <w:uiPriority w:val="99"/>
    <w:rsid w:val="0060631E"/>
    <w:rPr>
      <w:sz w:val="18"/>
      <w:szCs w:val="18"/>
    </w:rPr>
  </w:style>
  <w:style w:type="character" w:customStyle="1" w:styleId="2Char">
    <w:name w:val="标题 2 Char"/>
    <w:basedOn w:val="a0"/>
    <w:link w:val="2"/>
    <w:rsid w:val="0060631E"/>
    <w:rPr>
      <w:rFonts w:ascii="黑体" w:eastAsia="黑体" w:hAnsi="黑体" w:cs="Times New Roman"/>
      <w:b/>
      <w:bCs/>
      <w:sz w:val="24"/>
      <w:szCs w:val="32"/>
    </w:rPr>
  </w:style>
  <w:style w:type="character" w:customStyle="1" w:styleId="3Char">
    <w:name w:val="标题 3 Char"/>
    <w:basedOn w:val="a0"/>
    <w:link w:val="3"/>
    <w:rsid w:val="0060631E"/>
    <w:rPr>
      <w:rFonts w:ascii="黑体" w:eastAsia="黑体" w:hAnsi="黑体" w:cs="Times New Roman"/>
      <w:sz w:val="24"/>
      <w:szCs w:val="32"/>
    </w:rPr>
  </w:style>
  <w:style w:type="character" w:customStyle="1" w:styleId="Char1">
    <w:name w:val="条文 Char"/>
    <w:link w:val="a5"/>
    <w:rsid w:val="0060631E"/>
    <w:rPr>
      <w:rFonts w:ascii="Times New Roman" w:eastAsia="宋体" w:hAnsi="Times New Roman" w:cs="Times New Roman"/>
      <w:sz w:val="24"/>
      <w:szCs w:val="24"/>
    </w:rPr>
  </w:style>
  <w:style w:type="paragraph" w:customStyle="1" w:styleId="1">
    <w:name w:val="列出段落1"/>
    <w:basedOn w:val="a"/>
    <w:rsid w:val="0060631E"/>
    <w:pPr>
      <w:ind w:firstLineChars="200" w:firstLine="420"/>
    </w:pPr>
  </w:style>
  <w:style w:type="paragraph" w:customStyle="1" w:styleId="Default">
    <w:name w:val="Default"/>
    <w:rsid w:val="0060631E"/>
    <w:pPr>
      <w:widowControl w:val="0"/>
      <w:autoSpaceDE w:val="0"/>
      <w:autoSpaceDN w:val="0"/>
      <w:adjustRightInd w:val="0"/>
    </w:pPr>
    <w:rPr>
      <w:rFonts w:ascii="宋体" w:eastAsia="宋体" w:hAnsi="Times New Roman" w:cs="宋体"/>
      <w:color w:val="000000"/>
      <w:kern w:val="0"/>
      <w:sz w:val="24"/>
      <w:szCs w:val="24"/>
    </w:rPr>
  </w:style>
  <w:style w:type="paragraph" w:customStyle="1" w:styleId="a5">
    <w:name w:val="条文"/>
    <w:basedOn w:val="a"/>
    <w:link w:val="Char1"/>
    <w:rsid w:val="0060631E"/>
    <w:pPr>
      <w:spacing w:line="300" w:lineRule="auto"/>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221</Words>
  <Characters>1264</Characters>
  <Application>Microsoft Office Word</Application>
  <DocSecurity>0</DocSecurity>
  <Lines>10</Lines>
  <Paragraphs>2</Paragraphs>
  <ScaleCrop>false</ScaleCrop>
  <Company>Microsoft</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3</cp:revision>
  <dcterms:created xsi:type="dcterms:W3CDTF">2018-06-19T09:38:00Z</dcterms:created>
  <dcterms:modified xsi:type="dcterms:W3CDTF">2018-07-04T07:46:00Z</dcterms:modified>
</cp:coreProperties>
</file>