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BD" w:rsidRDefault="00D24EBD" w:rsidP="00D24EBD">
      <w:pPr>
        <w:pStyle w:val="2"/>
        <w:pageBreakBefore/>
        <w:spacing w:line="288" w:lineRule="auto"/>
        <w:jc w:val="center"/>
        <w:rPr>
          <w:b w:val="0"/>
        </w:rPr>
      </w:pPr>
      <w:bookmarkStart w:id="0" w:name="_Toc428800966"/>
      <w:bookmarkStart w:id="1" w:name="_Toc412712077"/>
      <w:r>
        <w:rPr>
          <w:rFonts w:hint="eastAsia"/>
          <w:b w:val="0"/>
        </w:rPr>
        <w:t>Ⅳ能量综合利用</w:t>
      </w:r>
      <w:bookmarkEnd w:id="0"/>
      <w:bookmarkEnd w:id="1"/>
    </w:p>
    <w:p w:rsidR="00D24EBD" w:rsidRDefault="00D24EBD" w:rsidP="00D24EBD">
      <w:pPr>
        <w:pStyle w:val="3"/>
        <w:spacing w:line="288" w:lineRule="auto"/>
        <w:rPr>
          <w:b/>
        </w:rPr>
      </w:pPr>
      <w:r>
        <w:rPr>
          <w:b/>
        </w:rPr>
        <w:t>5.2.1</w:t>
      </w:r>
      <w:r>
        <w:rPr>
          <w:rFonts w:hint="eastAsia"/>
          <w:b/>
        </w:rPr>
        <w:t>3排风能量回收系统设计合理并运行可靠。（评价总分值3分）</w:t>
      </w:r>
    </w:p>
    <w:p w:rsidR="00D24EBD" w:rsidRDefault="00D24EBD" w:rsidP="00D24EB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□参评</w:t>
      </w:r>
      <w:r>
        <w:rPr>
          <w:rFonts w:ascii="宋体" w:hAnsi="宋体" w:cs="宋体" w:hint="eastAsia"/>
          <w:sz w:val="21"/>
          <w:szCs w:val="21"/>
        </w:rPr>
        <w:t xml:space="preserve">    </w:t>
      </w:r>
      <w:r>
        <w:rPr>
          <w:rFonts w:ascii="宋体" w:hAnsi="宋体" w:cs="宋体" w:hint="eastAsia"/>
          <w:sz w:val="21"/>
          <w:szCs w:val="21"/>
        </w:rPr>
        <w:t>□不参评，原因（□项目无集中空调和供暖系统、□无独立新风系统、□</w:t>
      </w:r>
      <w:r>
        <w:rPr>
          <w:rFonts w:ascii="宋体" w:hAnsi="宋体" w:cs="宋体" w:hint="eastAsia"/>
          <w:bCs/>
          <w:sz w:val="21"/>
          <w:szCs w:val="21"/>
          <w:lang w:val="zh-CN"/>
        </w:rPr>
        <w:t>新风与排风的温差不超过15℃</w:t>
      </w:r>
      <w:r>
        <w:rPr>
          <w:rFonts w:ascii="宋体" w:hAnsi="宋体" w:cs="宋体" w:hint="eastAsia"/>
          <w:sz w:val="21"/>
          <w:szCs w:val="21"/>
        </w:rPr>
        <w:t>、□其他）</w:t>
      </w: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</w:rPr>
      </w:pPr>
    </w:p>
    <w:p w:rsidR="00D24EBD" w:rsidRDefault="00D24EBD" w:rsidP="00D24E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2499"/>
        <w:gridCol w:w="2208"/>
        <w:gridCol w:w="2109"/>
      </w:tblGrid>
      <w:tr w:rsidR="00D24EBD" w:rsidTr="00D320F1">
        <w:trPr>
          <w:trHeight w:val="357"/>
        </w:trPr>
        <w:tc>
          <w:tcPr>
            <w:tcW w:w="5345" w:type="dxa"/>
            <w:gridSpan w:val="2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2208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2109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D24EBD" w:rsidTr="00D320F1">
        <w:trPr>
          <w:trHeight w:val="178"/>
        </w:trPr>
        <w:tc>
          <w:tcPr>
            <w:tcW w:w="2846" w:type="dxa"/>
            <w:vMerge w:val="restart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回收可利用的排风量达到</w:t>
            </w:r>
          </w:p>
        </w:tc>
        <w:tc>
          <w:tcPr>
            <w:tcW w:w="2499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1/3</w:t>
            </w:r>
          </w:p>
        </w:tc>
        <w:tc>
          <w:tcPr>
            <w:tcW w:w="2208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2109" w:type="dxa"/>
            <w:vMerge w:val="restart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24EBD" w:rsidTr="00D320F1">
        <w:trPr>
          <w:trHeight w:val="258"/>
        </w:trPr>
        <w:tc>
          <w:tcPr>
            <w:tcW w:w="2846" w:type="dxa"/>
            <w:vMerge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2/3</w:t>
            </w:r>
          </w:p>
        </w:tc>
        <w:tc>
          <w:tcPr>
            <w:tcW w:w="2208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2109" w:type="dxa"/>
            <w:vMerge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24EBD" w:rsidTr="00D320F1">
        <w:trPr>
          <w:trHeight w:val="273"/>
        </w:trPr>
        <w:tc>
          <w:tcPr>
            <w:tcW w:w="5345" w:type="dxa"/>
            <w:gridSpan w:val="2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全部回收可利用的排风量</w:t>
            </w:r>
          </w:p>
        </w:tc>
        <w:tc>
          <w:tcPr>
            <w:tcW w:w="2208" w:type="dxa"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2109" w:type="dxa"/>
            <w:vMerge/>
            <w:vAlign w:val="center"/>
          </w:tcPr>
          <w:p w:rsidR="00D24EBD" w:rsidRDefault="00D24EBD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D24EBD" w:rsidRDefault="00D24EBD" w:rsidP="00D24EBD">
      <w:pPr>
        <w:pStyle w:val="1"/>
        <w:spacing w:line="288" w:lineRule="auto"/>
        <w:ind w:firstLineChars="0" w:firstLine="0"/>
        <w:jc w:val="left"/>
        <w:rPr>
          <w:rFonts w:ascii="宋体" w:hAnsi="宋体" w:cs="宋体"/>
          <w:szCs w:val="21"/>
        </w:rPr>
      </w:pPr>
    </w:p>
    <w:p w:rsidR="00D24EBD" w:rsidRDefault="00D24EBD" w:rsidP="00D24E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D24EBD" w:rsidRDefault="00D24EBD" w:rsidP="00D24EB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排风能量回收系统设计</w:t>
      </w: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项目所在地：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</w:t>
      </w:r>
      <w:r>
        <w:rPr>
          <w:rFonts w:ascii="宋体" w:hAnsi="宋体" w:cs="宋体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；夏季室外计算干球温度：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℃；冬季室外计算干球温度：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</w:t>
      </w:r>
      <w:r>
        <w:rPr>
          <w:rFonts w:ascii="宋体" w:hAnsi="宋体" w:cs="宋体"/>
          <w:sz w:val="21"/>
          <w:szCs w:val="21"/>
          <w:u w:val="single"/>
        </w:rPr>
        <w:t xml:space="preserve">  </w:t>
      </w:r>
      <w:bookmarkStart w:id="2" w:name="_GoBack"/>
      <w:bookmarkEnd w:id="2"/>
      <w:r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℃。</w:t>
      </w: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项目是否设计能量回收系统：</w:t>
      </w:r>
      <w:r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是</w:t>
      </w:r>
      <w:r>
        <w:rPr>
          <w:rFonts w:ascii="宋体" w:hAnsi="宋体" w:cs="宋体" w:hint="eastAsia"/>
          <w:sz w:val="21"/>
          <w:szCs w:val="21"/>
        </w:rPr>
        <w:t xml:space="preserve">  </w:t>
      </w:r>
      <w:r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否，位置：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</w:t>
      </w:r>
      <w:r>
        <w:rPr>
          <w:rFonts w:ascii="宋体" w:hAnsi="宋体" w:cs="宋体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；</w:t>
      </w: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项目是否设计热回收器：</w:t>
      </w:r>
      <w:r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是</w:t>
      </w:r>
      <w:r>
        <w:rPr>
          <w:rFonts w:ascii="宋体" w:hAnsi="宋体" w:cs="宋体" w:hint="eastAsia"/>
          <w:sz w:val="21"/>
          <w:szCs w:val="21"/>
        </w:rPr>
        <w:t xml:space="preserve">  </w:t>
      </w:r>
      <w:r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否，位置：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D24EBD" w:rsidRP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能量回收机组设计参数：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1370"/>
        <w:gridCol w:w="1370"/>
        <w:gridCol w:w="1459"/>
        <w:gridCol w:w="1202"/>
        <w:gridCol w:w="1522"/>
        <w:gridCol w:w="1324"/>
      </w:tblGrid>
      <w:tr w:rsidR="00D24EBD" w:rsidTr="00D320F1">
        <w:trPr>
          <w:trHeight w:val="735"/>
        </w:trPr>
        <w:tc>
          <w:tcPr>
            <w:tcW w:w="1370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设备类型</w:t>
            </w:r>
          </w:p>
        </w:tc>
        <w:tc>
          <w:tcPr>
            <w:tcW w:w="1370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台数</w:t>
            </w:r>
          </w:p>
        </w:tc>
        <w:tc>
          <w:tcPr>
            <w:tcW w:w="1370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能量形式</w:t>
            </w:r>
          </w:p>
        </w:tc>
        <w:tc>
          <w:tcPr>
            <w:tcW w:w="1459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风量</w:t>
            </w:r>
          </w:p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/h）</w:t>
            </w:r>
          </w:p>
        </w:tc>
        <w:tc>
          <w:tcPr>
            <w:tcW w:w="1202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功率</w:t>
            </w:r>
          </w:p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（kW）</w:t>
            </w:r>
          </w:p>
        </w:tc>
        <w:tc>
          <w:tcPr>
            <w:tcW w:w="1522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热回收效率（%）</w:t>
            </w:r>
          </w:p>
        </w:tc>
        <w:tc>
          <w:tcPr>
            <w:tcW w:w="1324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是否满足要求</w:t>
            </w:r>
          </w:p>
        </w:tc>
      </w:tr>
      <w:tr w:rsidR="00D24EBD" w:rsidTr="00D320F1">
        <w:trPr>
          <w:trHeight w:val="375"/>
        </w:trPr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9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75"/>
        </w:trPr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9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60"/>
        </w:trPr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9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75"/>
        </w:trPr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0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9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2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</w:tbl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热回收器（带热回收的新风与排风双向换气装置）设计参数：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375"/>
        <w:gridCol w:w="1375"/>
        <w:gridCol w:w="1464"/>
        <w:gridCol w:w="1358"/>
        <w:gridCol w:w="1376"/>
        <w:gridCol w:w="1328"/>
      </w:tblGrid>
      <w:tr w:rsidR="00D24EBD" w:rsidTr="00D320F1">
        <w:trPr>
          <w:trHeight w:val="725"/>
        </w:trPr>
        <w:tc>
          <w:tcPr>
            <w:tcW w:w="1375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设备类型</w:t>
            </w:r>
          </w:p>
        </w:tc>
        <w:tc>
          <w:tcPr>
            <w:tcW w:w="1375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台数</w:t>
            </w:r>
          </w:p>
        </w:tc>
        <w:tc>
          <w:tcPr>
            <w:tcW w:w="1375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能量形式</w:t>
            </w:r>
          </w:p>
        </w:tc>
        <w:tc>
          <w:tcPr>
            <w:tcW w:w="1464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风量</w:t>
            </w:r>
          </w:p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/h）</w:t>
            </w:r>
          </w:p>
        </w:tc>
        <w:tc>
          <w:tcPr>
            <w:tcW w:w="1358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功率</w:t>
            </w:r>
          </w:p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（kW）</w:t>
            </w:r>
          </w:p>
        </w:tc>
        <w:tc>
          <w:tcPr>
            <w:tcW w:w="1376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热回收效率（%）</w:t>
            </w:r>
          </w:p>
        </w:tc>
        <w:tc>
          <w:tcPr>
            <w:tcW w:w="1328" w:type="dxa"/>
            <w:vAlign w:val="center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是否满足要求</w:t>
            </w:r>
          </w:p>
        </w:tc>
      </w:tr>
      <w:tr w:rsidR="00D24EBD" w:rsidTr="00D320F1">
        <w:trPr>
          <w:trHeight w:val="370"/>
        </w:trPr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6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55"/>
        </w:trPr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6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70"/>
        </w:trPr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6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  <w:tr w:rsidR="00D24EBD" w:rsidTr="00D320F1">
        <w:trPr>
          <w:trHeight w:val="370"/>
        </w:trPr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4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6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8" w:type="dxa"/>
          </w:tcPr>
          <w:p w:rsidR="00D24EBD" w:rsidRDefault="00D24EBD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</w:t>
            </w:r>
          </w:p>
        </w:tc>
      </w:tr>
    </w:tbl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简要说明排风能量回收系统的适用性和经济效益：对该建筑中采用的能量回收系统进行简要说明，重点阐述系统适用性及经济效益。（200字以内）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24EBD" w:rsidTr="00D320F1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D" w:rsidRDefault="00D24EBD" w:rsidP="00D320F1">
            <w:pPr>
              <w:pStyle w:val="Default"/>
              <w:spacing w:line="288" w:lineRule="auto"/>
              <w:ind w:firstLineChars="200" w:firstLine="420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D24EBD" w:rsidRDefault="00D24EBD" w:rsidP="00D24EB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D24EBD" w:rsidRDefault="00D24EBD" w:rsidP="00D24E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D24EBD" w:rsidRDefault="00D24EBD" w:rsidP="00D24EB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123"/>
        <w:gridCol w:w="3613"/>
        <w:gridCol w:w="1354"/>
        <w:gridCol w:w="811"/>
        <w:gridCol w:w="777"/>
        <w:gridCol w:w="764"/>
      </w:tblGrid>
      <w:tr w:rsidR="00D24EBD" w:rsidTr="00D320F1">
        <w:trPr>
          <w:trHeight w:val="540"/>
        </w:trPr>
        <w:tc>
          <w:tcPr>
            <w:tcW w:w="691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23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613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354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11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7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64" w:type="dxa"/>
            <w:shd w:val="clear" w:color="DBE5F1" w:fill="DBE5F1"/>
            <w:vAlign w:val="center"/>
          </w:tcPr>
          <w:p w:rsidR="00D24EBD" w:rsidRDefault="00D24E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D24EBD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应体现能量回收系统的设计情况，明确能量回收装置的服务范围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排风能量回收系统设计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暖通系统图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应体现能量回收系统的设计情况，并与设计说明对应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排风能量回收系统设计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能量回收系统经济效益分析报告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应体现项目的设计方案、经济效益、回收期的计算方法、计算过程和结果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排风能量回收系统设计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应标明所选用能量回收装置的风量、额定热回收效率等参数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排风能量回收系统设计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能量回收装置检测报告及运行记录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排风能量回收系统设计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无独立新风系统应提供相应暖通设计说明。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5.2.13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4EBD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新风与排风温差不超过15℃应提供室内设计参数与室外气象参数。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5.2.13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BD" w:rsidRDefault="00D24E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7D0373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73" w:rsidRDefault="007D0373" w:rsidP="00D24EBD">
      <w:r>
        <w:separator/>
      </w:r>
    </w:p>
  </w:endnote>
  <w:endnote w:type="continuationSeparator" w:id="0">
    <w:p w:rsidR="007D0373" w:rsidRDefault="007D0373" w:rsidP="00D2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73" w:rsidRDefault="007D0373" w:rsidP="00D24EBD">
      <w:r>
        <w:separator/>
      </w:r>
    </w:p>
  </w:footnote>
  <w:footnote w:type="continuationSeparator" w:id="0">
    <w:p w:rsidR="007D0373" w:rsidRDefault="007D0373" w:rsidP="00D2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7F"/>
    <w:rsid w:val="00546C8E"/>
    <w:rsid w:val="005D477F"/>
    <w:rsid w:val="007D0373"/>
    <w:rsid w:val="00B46C65"/>
    <w:rsid w:val="00D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88C28-0932-47D5-831E-6C1BEDC6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24EBD"/>
    <w:pPr>
      <w:keepNext/>
      <w:keepLines/>
      <w:snapToGrid w:val="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D24EBD"/>
    <w:pPr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BD"/>
    <w:rPr>
      <w:sz w:val="18"/>
      <w:szCs w:val="18"/>
    </w:rPr>
  </w:style>
  <w:style w:type="character" w:customStyle="1" w:styleId="2Char">
    <w:name w:val="标题 2 Char"/>
    <w:basedOn w:val="a0"/>
    <w:link w:val="2"/>
    <w:rsid w:val="00D24EBD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D24EBD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24EB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24EBD"/>
    <w:pPr>
      <w:ind w:firstLineChars="200" w:firstLine="420"/>
    </w:pPr>
  </w:style>
  <w:style w:type="paragraph" w:customStyle="1" w:styleId="Default">
    <w:name w:val="Default"/>
    <w:rsid w:val="00D24EB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rsid w:val="00D24EBD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2018-07-04T08:25:00Z</dcterms:created>
  <dcterms:modified xsi:type="dcterms:W3CDTF">2018-07-04T08:25:00Z</dcterms:modified>
</cp:coreProperties>
</file>