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49" w:rsidRDefault="00A03349" w:rsidP="00A03349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5.2.6 合理选择和优化供暖、通风与空调系统。（评价总分值10分）</w:t>
      </w:r>
    </w:p>
    <w:p w:rsidR="00A03349" w:rsidRDefault="00A03349" w:rsidP="00A03349">
      <w:pPr>
        <w:pStyle w:val="a7"/>
        <w:spacing w:line="288" w:lineRule="auto"/>
        <w:rPr>
          <w:rFonts w:ascii="宋体" w:hAnsi="宋体" w:cs="宋体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参评情况</w:t>
      </w:r>
    </w:p>
    <w:p w:rsidR="00A03349" w:rsidRDefault="00A03349" w:rsidP="00A0334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□不参评，原因（□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kern w:val="0"/>
          <w:szCs w:val="21"/>
        </w:rPr>
        <w:t>不设暖通空调系统、□其他）</w:t>
      </w:r>
    </w:p>
    <w:p w:rsidR="00A03349" w:rsidRDefault="00A03349" w:rsidP="00A03349">
      <w:pPr>
        <w:adjustRightInd w:val="0"/>
        <w:snapToGrid w:val="0"/>
        <w:spacing w:line="288" w:lineRule="auto"/>
        <w:rPr>
          <w:rFonts w:ascii="宋体" w:hAnsi="宋体" w:cs="宋体"/>
          <w:szCs w:val="21"/>
        </w:rPr>
      </w:pPr>
    </w:p>
    <w:p w:rsidR="00A03349" w:rsidRDefault="00A03349" w:rsidP="00A03349">
      <w:pPr>
        <w:pStyle w:val="11"/>
        <w:ind w:left="0" w:firstLine="0"/>
        <w:rPr>
          <w:rFonts w:cs="宋体"/>
          <w:bCs/>
          <w:sz w:val="21"/>
          <w:szCs w:val="21"/>
        </w:rPr>
      </w:pPr>
      <w:r>
        <w:rPr>
          <w:rFonts w:cs="宋体" w:hint="eastAsia"/>
          <w:bCs/>
          <w:sz w:val="21"/>
          <w:szCs w:val="21"/>
        </w:rPr>
        <w:t>1、</w:t>
      </w:r>
      <w:r>
        <w:rPr>
          <w:rFonts w:cs="宋体" w:hint="eastAsia"/>
          <w:bCs/>
          <w:sz w:val="21"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2163"/>
        <w:gridCol w:w="2173"/>
        <w:gridCol w:w="2171"/>
      </w:tblGrid>
      <w:tr w:rsidR="00A03349" w:rsidTr="00D320F1">
        <w:trPr>
          <w:trHeight w:val="660"/>
        </w:trPr>
        <w:tc>
          <w:tcPr>
            <w:tcW w:w="5244" w:type="dxa"/>
            <w:gridSpan w:val="2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A03349" w:rsidTr="00D320F1">
        <w:trPr>
          <w:trHeight w:val="482"/>
        </w:trPr>
        <w:tc>
          <w:tcPr>
            <w:tcW w:w="3081" w:type="dxa"/>
            <w:vMerge w:val="restart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供暖、通风与空调系统能耗降低幅度</w:t>
            </w:r>
            <w:r>
              <w:rPr>
                <w:rFonts w:ascii="宋体" w:hAnsi="宋体" w:cs="宋体" w:hint="eastAsia"/>
                <w:bCs/>
                <w:i/>
                <w:szCs w:val="21"/>
              </w:rPr>
              <w:t>De</w:t>
            </w:r>
          </w:p>
          <w:p w:rsidR="00A03349" w:rsidRDefault="00A03349" w:rsidP="00D320F1">
            <w:pPr>
              <w:pStyle w:val="10"/>
              <w:spacing w:line="288" w:lineRule="auto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5%≤</w:t>
            </w:r>
            <w:r>
              <w:rPr>
                <w:rFonts w:ascii="宋体" w:hAnsi="宋体" w:cs="宋体" w:hint="eastAsia"/>
                <w:bCs/>
                <w:i/>
                <w:szCs w:val="21"/>
              </w:rPr>
              <w:t>De</w:t>
            </w:r>
            <w:r>
              <w:rPr>
                <w:rFonts w:ascii="宋体" w:hAnsi="宋体" w:cs="宋体" w:hint="eastAsia"/>
                <w:bCs/>
                <w:szCs w:val="21"/>
              </w:rPr>
              <w:t>＜10%</w:t>
            </w:r>
          </w:p>
        </w:tc>
        <w:tc>
          <w:tcPr>
            <w:tcW w:w="2173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71" w:type="dxa"/>
            <w:vMerge w:val="restart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trHeight w:val="439"/>
        </w:trPr>
        <w:tc>
          <w:tcPr>
            <w:tcW w:w="3081" w:type="dxa"/>
            <w:vMerge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10%≤</w:t>
            </w:r>
            <w:r>
              <w:rPr>
                <w:rFonts w:ascii="宋体" w:hAnsi="宋体" w:cs="宋体" w:hint="eastAsia"/>
                <w:bCs/>
                <w:i/>
                <w:szCs w:val="21"/>
              </w:rPr>
              <w:t>De</w:t>
            </w:r>
            <w:r>
              <w:rPr>
                <w:rFonts w:ascii="宋体" w:hAnsi="宋体" w:cs="宋体" w:hint="eastAsia"/>
                <w:bCs/>
                <w:szCs w:val="21"/>
              </w:rPr>
              <w:t>＜15%</w:t>
            </w:r>
          </w:p>
        </w:tc>
        <w:tc>
          <w:tcPr>
            <w:tcW w:w="2173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171" w:type="dxa"/>
            <w:vMerge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trHeight w:val="464"/>
        </w:trPr>
        <w:tc>
          <w:tcPr>
            <w:tcW w:w="3081" w:type="dxa"/>
            <w:vMerge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Cs w:val="21"/>
              </w:rPr>
              <w:t>De</w:t>
            </w:r>
            <w:r>
              <w:rPr>
                <w:rFonts w:ascii="宋体" w:hAnsi="宋体" w:cs="宋体" w:hint="eastAsia"/>
                <w:bCs/>
                <w:szCs w:val="21"/>
              </w:rPr>
              <w:t>≥15%</w:t>
            </w:r>
          </w:p>
        </w:tc>
        <w:tc>
          <w:tcPr>
            <w:tcW w:w="2173" w:type="dxa"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71" w:type="dxa"/>
            <w:vMerge/>
            <w:vAlign w:val="center"/>
          </w:tcPr>
          <w:p w:rsidR="00A03349" w:rsidRDefault="00A03349" w:rsidP="00D320F1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A03349" w:rsidRDefault="00A03349" w:rsidP="00A03349">
      <w:pPr>
        <w:spacing w:line="288" w:lineRule="auto"/>
        <w:jc w:val="left"/>
        <w:rPr>
          <w:rFonts w:ascii="宋体" w:hAnsi="宋体" w:cs="宋体"/>
          <w:szCs w:val="21"/>
        </w:rPr>
      </w:pPr>
    </w:p>
    <w:p w:rsidR="00A03349" w:rsidRDefault="00A03349" w:rsidP="00A03349">
      <w:pPr>
        <w:pStyle w:val="11"/>
        <w:rPr>
          <w:rFonts w:cs="宋体"/>
          <w:bCs/>
          <w:sz w:val="21"/>
          <w:szCs w:val="21"/>
          <w:lang w:val="zh-CN"/>
        </w:rPr>
      </w:pPr>
      <w:r>
        <w:rPr>
          <w:rFonts w:cs="宋体" w:hint="eastAsia"/>
          <w:bCs/>
          <w:sz w:val="21"/>
          <w:szCs w:val="21"/>
        </w:rPr>
        <w:t>2、</w:t>
      </w:r>
      <w:r>
        <w:rPr>
          <w:rFonts w:cs="宋体" w:hint="eastAsia"/>
          <w:bCs/>
          <w:sz w:val="21"/>
          <w:szCs w:val="21"/>
          <w:lang w:val="zh-CN"/>
        </w:rPr>
        <w:t>评价要点</w:t>
      </w:r>
    </w:p>
    <w:p w:rsidR="00A03349" w:rsidRDefault="00A03349" w:rsidP="00A03349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供暖、通风与空调系统能耗：</w:t>
      </w:r>
    </w:p>
    <w:p w:rsidR="00A03349" w:rsidRDefault="00A03349" w:rsidP="00A0334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  <w:u w:val="single"/>
        </w:rPr>
      </w:pPr>
      <w:r>
        <w:rPr>
          <w:rFonts w:ascii="宋体" w:hAnsi="宋体" w:cs="宋体" w:hint="eastAsia"/>
          <w:sz w:val="21"/>
          <w:szCs w:val="21"/>
        </w:rPr>
        <w:t>采用的能耗模拟软件：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A03349" w:rsidRDefault="00A03349" w:rsidP="00A0334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  <w:u w:val="single"/>
        </w:rPr>
      </w:pPr>
      <w:r>
        <w:rPr>
          <w:rFonts w:ascii="宋体" w:hAnsi="宋体" w:cs="宋体" w:hint="eastAsia"/>
          <w:sz w:val="21"/>
          <w:szCs w:val="21"/>
        </w:rPr>
        <w:t>执行建筑节能设计标准：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A03349" w:rsidRDefault="00A03349" w:rsidP="00A0334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能耗模型中“参照系统”依据的节能设计标准：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</w:t>
      </w:r>
      <w:bookmarkStart w:id="0" w:name="_GoBack"/>
      <w:bookmarkEnd w:id="0"/>
      <w:r>
        <w:rPr>
          <w:rFonts w:ascii="宋体" w:hAnsi="宋体" w:cs="宋体" w:hint="eastAsia"/>
          <w:sz w:val="21"/>
          <w:szCs w:val="21"/>
        </w:rPr>
        <w:t>。</w:t>
      </w:r>
    </w:p>
    <w:p w:rsidR="00A03349" w:rsidRDefault="00A03349" w:rsidP="00A0334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能耗模型设定参数：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3765"/>
        <w:gridCol w:w="2220"/>
        <w:gridCol w:w="2023"/>
      </w:tblGrid>
      <w:tr w:rsidR="00A03349" w:rsidTr="00D320F1">
        <w:trPr>
          <w:trHeight w:val="397"/>
          <w:tblHeader/>
          <w:jc w:val="center"/>
        </w:trPr>
        <w:tc>
          <w:tcPr>
            <w:tcW w:w="5419" w:type="dxa"/>
            <w:gridSpan w:val="2"/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设定内容</w:t>
            </w:r>
          </w:p>
        </w:tc>
        <w:tc>
          <w:tcPr>
            <w:tcW w:w="2220" w:type="dxa"/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设计系统</w:t>
            </w:r>
          </w:p>
        </w:tc>
        <w:tc>
          <w:tcPr>
            <w:tcW w:w="2023" w:type="dxa"/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参照系统</w:t>
            </w:r>
          </w:p>
        </w:tc>
      </w:tr>
      <w:tr w:rsidR="00A03349" w:rsidTr="00D320F1">
        <w:trPr>
          <w:cantSplit/>
          <w:trHeight w:val="397"/>
          <w:tblHeader/>
          <w:jc w:val="center"/>
        </w:trPr>
        <w:tc>
          <w:tcPr>
            <w:tcW w:w="5419" w:type="dxa"/>
            <w:gridSpan w:val="2"/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围护结构热工参数</w:t>
            </w:r>
          </w:p>
        </w:tc>
        <w:tc>
          <w:tcPr>
            <w:tcW w:w="4243" w:type="dxa"/>
            <w:gridSpan w:val="2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cantSplit/>
          <w:trHeight w:val="397"/>
          <w:tblHeader/>
          <w:jc w:val="center"/>
        </w:trPr>
        <w:tc>
          <w:tcPr>
            <w:tcW w:w="5419" w:type="dxa"/>
            <w:gridSpan w:val="2"/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热扰强度、作息</w:t>
            </w:r>
          </w:p>
        </w:tc>
        <w:tc>
          <w:tcPr>
            <w:tcW w:w="4243" w:type="dxa"/>
            <w:gridSpan w:val="2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trHeight w:val="397"/>
          <w:jc w:val="center"/>
        </w:trPr>
        <w:tc>
          <w:tcPr>
            <w:tcW w:w="1654" w:type="dxa"/>
            <w:vMerge w:val="restart"/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暖通空调系统</w:t>
            </w:r>
          </w:p>
        </w:tc>
        <w:tc>
          <w:tcPr>
            <w:tcW w:w="3765" w:type="dxa"/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冷源系统形式和性能参数</w:t>
            </w:r>
          </w:p>
        </w:tc>
        <w:tc>
          <w:tcPr>
            <w:tcW w:w="2220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trHeight w:val="397"/>
          <w:jc w:val="center"/>
        </w:trPr>
        <w:tc>
          <w:tcPr>
            <w:tcW w:w="1654" w:type="dxa"/>
            <w:vMerge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热源系统形式和性能参数</w:t>
            </w:r>
          </w:p>
        </w:tc>
        <w:tc>
          <w:tcPr>
            <w:tcW w:w="2220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trHeight w:val="397"/>
          <w:jc w:val="center"/>
        </w:trPr>
        <w:tc>
          <w:tcPr>
            <w:tcW w:w="1654" w:type="dxa"/>
            <w:vMerge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输配系统形式和性能参数</w:t>
            </w:r>
          </w:p>
        </w:tc>
        <w:tc>
          <w:tcPr>
            <w:tcW w:w="2220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trHeight w:val="397"/>
          <w:jc w:val="center"/>
        </w:trPr>
        <w:tc>
          <w:tcPr>
            <w:tcW w:w="1654" w:type="dxa"/>
            <w:vMerge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末端系统形式和性能参数</w:t>
            </w:r>
          </w:p>
        </w:tc>
        <w:tc>
          <w:tcPr>
            <w:tcW w:w="2220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trHeight w:val="397"/>
          <w:jc w:val="center"/>
        </w:trPr>
        <w:tc>
          <w:tcPr>
            <w:tcW w:w="1654" w:type="dxa"/>
            <w:vMerge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</w:t>
            </w:r>
            <w:r>
              <w:rPr>
                <w:rFonts w:ascii="宋体" w:hAnsi="宋体" w:cs="宋体" w:hint="eastAsia"/>
                <w:szCs w:val="21"/>
              </w:rPr>
              <w:t>策略</w:t>
            </w:r>
          </w:p>
        </w:tc>
        <w:tc>
          <w:tcPr>
            <w:tcW w:w="2220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vAlign w:val="center"/>
          </w:tcPr>
          <w:p w:rsidR="00A03349" w:rsidRDefault="00A03349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A03349" w:rsidRDefault="00A03349" w:rsidP="00A0334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A03349" w:rsidRDefault="00A03349" w:rsidP="00A0334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计算结果：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307"/>
        <w:gridCol w:w="1587"/>
        <w:gridCol w:w="2385"/>
        <w:gridCol w:w="2383"/>
      </w:tblGrid>
      <w:tr w:rsidR="00A03349" w:rsidTr="00D320F1">
        <w:trPr>
          <w:cantSplit/>
          <w:trHeight w:val="285"/>
        </w:trPr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建筑分项能耗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参照建筑（限值）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实际建筑</w:t>
            </w:r>
          </w:p>
        </w:tc>
      </w:tr>
      <w:tr w:rsidR="00A03349" w:rsidTr="00D320F1">
        <w:trPr>
          <w:cantSplit/>
          <w:trHeight w:val="285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冷热源系统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kWh/m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cantSplit/>
          <w:trHeight w:val="285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风系统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kWh/m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cantSplit/>
          <w:trHeight w:val="285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水系统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kWh/m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cantSplit/>
          <w:trHeight w:val="285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末端系统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kWh/m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3349" w:rsidRDefault="00A0334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03349" w:rsidTr="00D320F1">
        <w:trPr>
          <w:cantSplit/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能耗降低幅度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％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3349" w:rsidRDefault="00A03349" w:rsidP="00D320F1">
            <w:pPr>
              <w:pStyle w:val="1"/>
              <w:spacing w:line="288" w:lineRule="auto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A03349" w:rsidRDefault="00A03349" w:rsidP="00A03349">
      <w:pPr>
        <w:spacing w:line="288" w:lineRule="auto"/>
        <w:jc w:val="lef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备注：对于有多种能源形式的空调采暖系统，其能耗折算为一次能源进行计算比较。</w:t>
      </w:r>
    </w:p>
    <w:p w:rsidR="00A03349" w:rsidRDefault="00A03349" w:rsidP="00A03349">
      <w:pPr>
        <w:spacing w:line="288" w:lineRule="auto"/>
        <w:jc w:val="left"/>
        <w:rPr>
          <w:rFonts w:ascii="宋体" w:hAnsi="宋体" w:cs="宋体"/>
          <w:szCs w:val="21"/>
        </w:rPr>
      </w:pPr>
    </w:p>
    <w:p w:rsidR="00A03349" w:rsidRDefault="00A03349" w:rsidP="00A03349">
      <w:pPr>
        <w:pStyle w:val="11"/>
        <w:rPr>
          <w:rFonts w:cs="宋体"/>
          <w:bCs/>
          <w:sz w:val="21"/>
          <w:szCs w:val="21"/>
          <w:lang w:val="zh-CN"/>
        </w:rPr>
      </w:pPr>
      <w:r>
        <w:rPr>
          <w:rFonts w:cs="宋体" w:hint="eastAsia"/>
          <w:bCs/>
          <w:sz w:val="21"/>
          <w:szCs w:val="21"/>
        </w:rPr>
        <w:lastRenderedPageBreak/>
        <w:t>3、</w:t>
      </w:r>
      <w:r>
        <w:rPr>
          <w:rFonts w:cs="宋体" w:hint="eastAsia"/>
          <w:bCs/>
          <w:sz w:val="21"/>
          <w:szCs w:val="21"/>
          <w:lang w:val="zh-CN"/>
        </w:rPr>
        <w:t>证明材料</w:t>
      </w:r>
    </w:p>
    <w:p w:rsidR="00A03349" w:rsidRDefault="00A03349" w:rsidP="00A03349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4046"/>
        <w:gridCol w:w="1128"/>
        <w:gridCol w:w="845"/>
        <w:gridCol w:w="810"/>
        <w:gridCol w:w="795"/>
      </w:tblGrid>
      <w:tr w:rsidR="00A03349" w:rsidTr="00D320F1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046" w:type="dxa"/>
            <w:shd w:val="clear" w:color="DBE5F1" w:fill="DBE5F1"/>
            <w:vAlign w:val="center"/>
          </w:tcPr>
          <w:p w:rsidR="00A03349" w:rsidRDefault="00A0334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28" w:type="dxa"/>
            <w:shd w:val="clear" w:color="DBE5F1" w:fill="DBE5F1"/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A03349" w:rsidRDefault="00A0334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A03349" w:rsidRDefault="00A0334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A03349" w:rsidRDefault="00A0334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A03349" w:rsidTr="00D320F1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应说明供暖、空调系统末端形式和主要功能房间的末端温度调节方式、自控要求，以及热计量方式等，并应明确末端装置可独立启停的主要功能房间数量比例（指标要求与自评一致）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应体现风系统形式和送风温度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应体现空调采暖系统冷热源形式和容量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应体现空调采暖系统全年运行策略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应体现水系统形式和供回水温度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能耗模拟报告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设计建筑和参考建筑的建筑模型、围护结构热工性能、热扰强度和作息、系统形式、设备参数、全年累计冷热负荷、全年累计能耗、系统分项能耗、各节能措施的节能效果和整体节能率分析（指标要求与自评一致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暖通设备清单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应体现集中供暖系统热水循环泵的设计流量、设计扬程、设计工作点效率等设计参数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应体现空调采暖系统冷热源的部分负荷性能系数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应体现空调采暖系统冷热源的额定工况性能参数和能效等级（指标要求与自评一致）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应体现空调采暖系统冷热源的设备类型、型号和容量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应体现空调冷热水系统循环水泵的设计流量、设计扬程、设计工作点效率等设计参数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应体现空调末端的设备类型、型号、容量、性能参数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应体现通风空调系统空调机组风机的余压或通风系统风机的风压、电机及传动效率和风机效率等设计参数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03349" w:rsidTr="00D320F1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建筑能耗运行记录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应包括一年的运行数据，并计算实际运行节能率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供暖、通风与空调系统能耗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49" w:rsidRDefault="00A0334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03349" w:rsidRDefault="00A03349" w:rsidP="00A03349"/>
    <w:p w:rsidR="004A4321" w:rsidRDefault="00FD605E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05E" w:rsidRDefault="00FD605E" w:rsidP="00A03349">
      <w:r>
        <w:separator/>
      </w:r>
    </w:p>
  </w:endnote>
  <w:endnote w:type="continuationSeparator" w:id="0">
    <w:p w:rsidR="00FD605E" w:rsidRDefault="00FD605E" w:rsidP="00A0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05E" w:rsidRDefault="00FD605E" w:rsidP="00A03349">
      <w:r>
        <w:separator/>
      </w:r>
    </w:p>
  </w:footnote>
  <w:footnote w:type="continuationSeparator" w:id="0">
    <w:p w:rsidR="00FD605E" w:rsidRDefault="00FD605E" w:rsidP="00A03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49"/>
    <w:rsid w:val="00152949"/>
    <w:rsid w:val="00546C8E"/>
    <w:rsid w:val="00A03349"/>
    <w:rsid w:val="00B46C65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DF73B-F5C6-4E10-8B36-92B01D2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33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03349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349"/>
    <w:rPr>
      <w:sz w:val="18"/>
      <w:szCs w:val="18"/>
    </w:rPr>
  </w:style>
  <w:style w:type="character" w:customStyle="1" w:styleId="3Char">
    <w:name w:val="标题 3 Char"/>
    <w:basedOn w:val="a0"/>
    <w:link w:val="3"/>
    <w:rsid w:val="00A03349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A03349"/>
    <w:rPr>
      <w:rFonts w:ascii="Times New Roman" w:eastAsia="宋体" w:hAnsi="Times New Roman" w:cs="Times New Roman"/>
      <w:sz w:val="24"/>
      <w:szCs w:val="24"/>
    </w:rPr>
  </w:style>
  <w:style w:type="character" w:customStyle="1" w:styleId="1Char">
    <w:name w:val="条文1 Char"/>
    <w:link w:val="1"/>
    <w:rsid w:val="00A03349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条文1"/>
    <w:basedOn w:val="a"/>
    <w:link w:val="1Char"/>
    <w:rsid w:val="00A03349"/>
    <w:pPr>
      <w:adjustRightInd w:val="0"/>
      <w:spacing w:line="300" w:lineRule="auto"/>
      <w:ind w:firstLineChars="200" w:firstLine="200"/>
    </w:pPr>
    <w:rPr>
      <w:sz w:val="24"/>
    </w:rPr>
  </w:style>
  <w:style w:type="paragraph" w:customStyle="1" w:styleId="10">
    <w:name w:val="列出段落1"/>
    <w:basedOn w:val="a"/>
    <w:rsid w:val="00A03349"/>
    <w:pPr>
      <w:ind w:firstLineChars="200" w:firstLine="420"/>
    </w:pPr>
  </w:style>
  <w:style w:type="paragraph" w:customStyle="1" w:styleId="a6">
    <w:name w:val="技术要点"/>
    <w:basedOn w:val="10"/>
    <w:rsid w:val="00A03349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达标自评"/>
    <w:basedOn w:val="a"/>
    <w:rsid w:val="00A0334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customStyle="1" w:styleId="a7">
    <w:name w:val="参评情况"/>
    <w:basedOn w:val="a"/>
    <w:rsid w:val="00A03349"/>
    <w:pPr>
      <w:spacing w:line="360" w:lineRule="auto"/>
    </w:pPr>
    <w:rPr>
      <w:b/>
      <w:kern w:val="0"/>
      <w:sz w:val="24"/>
    </w:rPr>
  </w:style>
  <w:style w:type="paragraph" w:customStyle="1" w:styleId="a5">
    <w:name w:val="条文"/>
    <w:basedOn w:val="a"/>
    <w:link w:val="Char1"/>
    <w:rsid w:val="00A03349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A0334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2018-07-04T08:20:00Z</dcterms:created>
  <dcterms:modified xsi:type="dcterms:W3CDTF">2018-07-04T08:20:00Z</dcterms:modified>
</cp:coreProperties>
</file>