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F2" w:rsidRDefault="001608F2" w:rsidP="001608F2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5.2.8采取措施降低部分负荷、部分空间使用下的供暖、通风与空调系统能耗。（评价总分值9分）</w:t>
      </w:r>
    </w:p>
    <w:p w:rsidR="001608F2" w:rsidRDefault="001608F2" w:rsidP="001608F2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1608F2" w:rsidRDefault="001608F2" w:rsidP="001608F2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□不参评，原因（□</w:t>
      </w:r>
      <w:r>
        <w:rPr>
          <w:rFonts w:ascii="宋体" w:hAnsi="宋体" w:cs="宋体" w:hint="eastAsia"/>
          <w:szCs w:val="21"/>
        </w:rPr>
        <w:t>项目</w:t>
      </w:r>
      <w:r>
        <w:rPr>
          <w:rFonts w:ascii="宋体" w:hAnsi="宋体" w:cs="宋体" w:hint="eastAsia"/>
          <w:kern w:val="0"/>
          <w:szCs w:val="21"/>
        </w:rPr>
        <w:t>不设暖通空调系统、□其他）</w:t>
      </w:r>
    </w:p>
    <w:p w:rsidR="001608F2" w:rsidRDefault="001608F2" w:rsidP="001608F2">
      <w:pPr>
        <w:spacing w:line="288" w:lineRule="auto"/>
        <w:rPr>
          <w:rFonts w:ascii="宋体" w:hAnsi="宋体" w:cs="宋体"/>
          <w:szCs w:val="21"/>
        </w:rPr>
      </w:pPr>
    </w:p>
    <w:p w:rsidR="001608F2" w:rsidRDefault="001608F2" w:rsidP="001608F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4785"/>
        <w:gridCol w:w="1710"/>
        <w:gridCol w:w="2053"/>
      </w:tblGrid>
      <w:tr w:rsidR="001608F2" w:rsidTr="00D320F1">
        <w:trPr>
          <w:trHeight w:val="660"/>
        </w:trPr>
        <w:tc>
          <w:tcPr>
            <w:tcW w:w="905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4785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1710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2053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1608F2" w:rsidTr="00D320F1">
        <w:trPr>
          <w:trHeight w:val="402"/>
        </w:trPr>
        <w:tc>
          <w:tcPr>
            <w:tcW w:w="905" w:type="dxa"/>
            <w:vMerge w:val="restart"/>
            <w:vAlign w:val="center"/>
          </w:tcPr>
          <w:p w:rsidR="001608F2" w:rsidRDefault="001608F2" w:rsidP="00D320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785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区分朝向设置系统</w:t>
            </w:r>
          </w:p>
        </w:tc>
        <w:tc>
          <w:tcPr>
            <w:tcW w:w="1710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053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 w:rsidR="001608F2" w:rsidTr="00D320F1">
        <w:trPr>
          <w:trHeight w:val="402"/>
        </w:trPr>
        <w:tc>
          <w:tcPr>
            <w:tcW w:w="905" w:type="dxa"/>
            <w:vMerge/>
            <w:vAlign w:val="center"/>
          </w:tcPr>
          <w:p w:rsidR="001608F2" w:rsidRDefault="001608F2" w:rsidP="00D320F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785" w:type="dxa"/>
            <w:vAlign w:val="center"/>
          </w:tcPr>
          <w:p w:rsidR="001608F2" w:rsidRDefault="001608F2" w:rsidP="00D320F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细化供暖、供暖、空调区域</w:t>
            </w:r>
          </w:p>
        </w:tc>
        <w:tc>
          <w:tcPr>
            <w:tcW w:w="1710" w:type="dxa"/>
            <w:vAlign w:val="center"/>
          </w:tcPr>
          <w:p w:rsidR="001608F2" w:rsidRDefault="001608F2" w:rsidP="00D320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053" w:type="dxa"/>
            <w:vAlign w:val="center"/>
          </w:tcPr>
          <w:p w:rsidR="001608F2" w:rsidRDefault="001608F2" w:rsidP="00D320F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402"/>
        </w:trPr>
        <w:tc>
          <w:tcPr>
            <w:tcW w:w="905" w:type="dxa"/>
            <w:vMerge/>
            <w:vAlign w:val="center"/>
          </w:tcPr>
          <w:p w:rsidR="001608F2" w:rsidRDefault="001608F2" w:rsidP="00D320F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85" w:type="dxa"/>
            <w:vAlign w:val="center"/>
          </w:tcPr>
          <w:p w:rsidR="001608F2" w:rsidRDefault="001608F2" w:rsidP="00D320F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对系统进行分区控制</w:t>
            </w:r>
          </w:p>
        </w:tc>
        <w:tc>
          <w:tcPr>
            <w:tcW w:w="1710" w:type="dxa"/>
            <w:vAlign w:val="center"/>
          </w:tcPr>
          <w:p w:rsidR="001608F2" w:rsidRDefault="001608F2" w:rsidP="00D320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053" w:type="dxa"/>
            <w:vAlign w:val="center"/>
          </w:tcPr>
          <w:p w:rsidR="001608F2" w:rsidRDefault="001608F2" w:rsidP="00D320F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402"/>
        </w:trPr>
        <w:tc>
          <w:tcPr>
            <w:tcW w:w="905" w:type="dxa"/>
            <w:vMerge w:val="restart"/>
            <w:vAlign w:val="center"/>
          </w:tcPr>
          <w:p w:rsidR="001608F2" w:rsidRDefault="001608F2" w:rsidP="00D320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785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合理选配冷热源机组台数与容量</w:t>
            </w:r>
          </w:p>
        </w:tc>
        <w:tc>
          <w:tcPr>
            <w:tcW w:w="1710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053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 w:rsidR="001608F2" w:rsidTr="00D320F1">
        <w:trPr>
          <w:trHeight w:val="402"/>
        </w:trPr>
        <w:tc>
          <w:tcPr>
            <w:tcW w:w="905" w:type="dxa"/>
            <w:vMerge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</w:pPr>
          </w:p>
        </w:tc>
        <w:tc>
          <w:tcPr>
            <w:tcW w:w="4785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left"/>
            </w:pPr>
            <w:r>
              <w:rPr>
                <w:rFonts w:ascii="宋体" w:hAnsi="宋体" w:cs="宋体" w:hint="eastAsia"/>
                <w:szCs w:val="21"/>
              </w:rPr>
              <w:t>制定调节控制策略</w:t>
            </w:r>
          </w:p>
        </w:tc>
        <w:tc>
          <w:tcPr>
            <w:tcW w:w="1710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053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608F2" w:rsidTr="00D320F1">
        <w:trPr>
          <w:trHeight w:val="402"/>
        </w:trPr>
        <w:tc>
          <w:tcPr>
            <w:tcW w:w="905" w:type="dxa"/>
            <w:vMerge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85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机组部分负荷性能满足要求</w:t>
            </w:r>
          </w:p>
        </w:tc>
        <w:tc>
          <w:tcPr>
            <w:tcW w:w="1710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053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608F2" w:rsidTr="00D320F1">
        <w:trPr>
          <w:trHeight w:val="402"/>
        </w:trPr>
        <w:tc>
          <w:tcPr>
            <w:tcW w:w="905" w:type="dxa"/>
            <w:vMerge w:val="restart"/>
            <w:vAlign w:val="center"/>
          </w:tcPr>
          <w:p w:rsidR="001608F2" w:rsidRDefault="001608F2" w:rsidP="00D320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785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水系统全部采用变频</w:t>
            </w:r>
          </w:p>
        </w:tc>
        <w:tc>
          <w:tcPr>
            <w:tcW w:w="1710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053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 w:rsidR="001608F2" w:rsidTr="00D320F1">
        <w:trPr>
          <w:trHeight w:val="402"/>
        </w:trPr>
        <w:tc>
          <w:tcPr>
            <w:tcW w:w="905" w:type="dxa"/>
            <w:vMerge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</w:pPr>
          </w:p>
        </w:tc>
        <w:tc>
          <w:tcPr>
            <w:tcW w:w="4785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left"/>
            </w:pPr>
            <w:r>
              <w:rPr>
                <w:rFonts w:ascii="宋体" w:hAnsi="宋体" w:cs="宋体" w:hint="eastAsia"/>
                <w:szCs w:val="21"/>
              </w:rPr>
              <w:t>风系统全部采用变频</w:t>
            </w:r>
          </w:p>
        </w:tc>
        <w:tc>
          <w:tcPr>
            <w:tcW w:w="1710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053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608F2" w:rsidTr="00D320F1">
        <w:trPr>
          <w:trHeight w:val="402"/>
        </w:trPr>
        <w:tc>
          <w:tcPr>
            <w:tcW w:w="905" w:type="dxa"/>
            <w:vMerge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85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采取合理的水力平衡措施</w:t>
            </w:r>
          </w:p>
        </w:tc>
        <w:tc>
          <w:tcPr>
            <w:tcW w:w="1710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053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608F2" w:rsidTr="00D320F1">
        <w:trPr>
          <w:trHeight w:val="404"/>
        </w:trPr>
        <w:tc>
          <w:tcPr>
            <w:tcW w:w="905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785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合计</w:t>
            </w:r>
          </w:p>
        </w:tc>
        <w:tc>
          <w:tcPr>
            <w:tcW w:w="1710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053" w:type="dxa"/>
            <w:vAlign w:val="center"/>
          </w:tcPr>
          <w:p w:rsidR="001608F2" w:rsidRDefault="001608F2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1608F2" w:rsidRDefault="001608F2" w:rsidP="001608F2">
      <w:pPr>
        <w:spacing w:line="288" w:lineRule="auto"/>
        <w:jc w:val="left"/>
        <w:rPr>
          <w:rFonts w:ascii="宋体" w:hAnsi="宋体" w:cs="宋体"/>
          <w:szCs w:val="21"/>
        </w:rPr>
      </w:pPr>
    </w:p>
    <w:p w:rsidR="001608F2" w:rsidRDefault="001608F2" w:rsidP="001608F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评价要点</w:t>
      </w:r>
    </w:p>
    <w:p w:rsidR="001608F2" w:rsidRDefault="001608F2" w:rsidP="001608F2">
      <w:pPr>
        <w:pStyle w:val="a6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空调系统分区：</w:t>
      </w:r>
    </w:p>
    <w:p w:rsidR="001608F2" w:rsidRDefault="001608F2" w:rsidP="001608F2">
      <w:pPr>
        <w:pStyle w:val="a7"/>
        <w:spacing w:line="288" w:lineRule="auto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区分朝向设置系统：□是、□否</w:t>
      </w:r>
    </w:p>
    <w:p w:rsidR="001608F2" w:rsidRDefault="001608F2" w:rsidP="001608F2">
      <w:pPr>
        <w:pStyle w:val="a7"/>
        <w:spacing w:line="288" w:lineRule="auto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细化供暖、供暖、空调区域：□是、□否</w:t>
      </w:r>
    </w:p>
    <w:p w:rsidR="001608F2" w:rsidRDefault="001608F2" w:rsidP="001608F2">
      <w:pPr>
        <w:pStyle w:val="a7"/>
        <w:spacing w:line="288" w:lineRule="auto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系统可以实现分区控制：□是、□否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简要说明建筑功能分区、空调系统分区情况和空调系统分区控制方式。（100字以内）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608F2" w:rsidTr="00D320F1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F2" w:rsidRDefault="001608F2" w:rsidP="00D320F1">
            <w:pPr>
              <w:pStyle w:val="a5"/>
              <w:spacing w:line="288" w:lineRule="auto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  <w:p w:rsidR="001608F2" w:rsidRDefault="001608F2" w:rsidP="00D320F1">
            <w:pPr>
              <w:pStyle w:val="a5"/>
              <w:spacing w:line="288" w:lineRule="auto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  <w:p w:rsidR="001608F2" w:rsidRDefault="001608F2" w:rsidP="00D320F1">
            <w:pPr>
              <w:pStyle w:val="a5"/>
              <w:spacing w:line="288" w:lineRule="auto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  <w:p w:rsidR="001608F2" w:rsidRDefault="001608F2" w:rsidP="00D320F1">
            <w:pPr>
              <w:pStyle w:val="a5"/>
              <w:spacing w:line="288" w:lineRule="auto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采用多联机：□是、□否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采用分体空调：□是、□否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1608F2" w:rsidRDefault="001608F2" w:rsidP="001608F2">
      <w:pPr>
        <w:pStyle w:val="a6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冷热源机组配置：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空调系统计算冷负荷：</w:t>
      </w:r>
      <w:r w:rsidRPr="001608F2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kW，设计冷负荷：</w:t>
      </w:r>
      <w:r w:rsidRPr="001608F2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kW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空调系统计算热负荷：</w:t>
      </w:r>
      <w:r w:rsidRPr="001608F2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kW，设计热负荷：</w:t>
      </w:r>
      <w:r w:rsidRPr="001608F2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bookmarkStart w:id="0" w:name="_GoBack"/>
      <w:bookmarkEnd w:id="0"/>
      <w:r>
        <w:rPr>
          <w:rFonts w:ascii="宋体" w:hAnsi="宋体" w:cs="宋体" w:hint="eastAsia"/>
          <w:sz w:val="21"/>
          <w:szCs w:val="21"/>
        </w:rPr>
        <w:t>kW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冷热源机组设备参数：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0"/>
        <w:gridCol w:w="603"/>
        <w:gridCol w:w="1818"/>
        <w:gridCol w:w="1818"/>
        <w:gridCol w:w="1726"/>
        <w:gridCol w:w="1733"/>
      </w:tblGrid>
      <w:tr w:rsidR="001608F2" w:rsidTr="00D320F1">
        <w:trPr>
          <w:cantSplit/>
          <w:trHeight w:val="397"/>
          <w:jc w:val="center"/>
        </w:trPr>
        <w:tc>
          <w:tcPr>
            <w:tcW w:w="984" w:type="dxa"/>
            <w:vMerge w:val="restart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设备编号</w:t>
            </w:r>
          </w:p>
        </w:tc>
        <w:tc>
          <w:tcPr>
            <w:tcW w:w="980" w:type="dxa"/>
            <w:vMerge w:val="restart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设备类型</w:t>
            </w:r>
          </w:p>
        </w:tc>
        <w:tc>
          <w:tcPr>
            <w:tcW w:w="603" w:type="dxa"/>
            <w:vMerge w:val="restart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台数</w:t>
            </w:r>
          </w:p>
        </w:tc>
        <w:tc>
          <w:tcPr>
            <w:tcW w:w="1818" w:type="dxa"/>
            <w:vMerge w:val="restart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额定制冷量（kW）</w:t>
            </w:r>
          </w:p>
        </w:tc>
        <w:tc>
          <w:tcPr>
            <w:tcW w:w="1818" w:type="dxa"/>
            <w:vMerge w:val="restart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额定制热量（kW）</w:t>
            </w:r>
          </w:p>
        </w:tc>
        <w:tc>
          <w:tcPr>
            <w:tcW w:w="3459" w:type="dxa"/>
            <w:gridSpan w:val="2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部分负荷性能系数</w:t>
            </w:r>
          </w:p>
        </w:tc>
      </w:tr>
      <w:tr w:rsidR="001608F2" w:rsidTr="00D320F1">
        <w:trPr>
          <w:cantSplit/>
          <w:trHeight w:val="397"/>
          <w:jc w:val="center"/>
        </w:trPr>
        <w:tc>
          <w:tcPr>
            <w:tcW w:w="984" w:type="dxa"/>
            <w:vMerge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3" w:type="dxa"/>
            <w:vMerge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8" w:type="dxa"/>
            <w:vMerge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8" w:type="dxa"/>
            <w:vMerge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:rsidR="001608F2" w:rsidRDefault="001608F2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设计值</w:t>
            </w:r>
          </w:p>
        </w:tc>
        <w:tc>
          <w:tcPr>
            <w:tcW w:w="1733" w:type="dxa"/>
            <w:vAlign w:val="center"/>
          </w:tcPr>
          <w:p w:rsidR="001608F2" w:rsidRDefault="001608F2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限值</w:t>
            </w:r>
          </w:p>
        </w:tc>
      </w:tr>
      <w:tr w:rsidR="001608F2" w:rsidTr="00D320F1">
        <w:trPr>
          <w:cantSplit/>
          <w:trHeight w:val="397"/>
          <w:jc w:val="center"/>
        </w:trPr>
        <w:tc>
          <w:tcPr>
            <w:tcW w:w="984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3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cantSplit/>
          <w:trHeight w:val="397"/>
          <w:jc w:val="center"/>
        </w:trPr>
        <w:tc>
          <w:tcPr>
            <w:tcW w:w="984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03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6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1608F2" w:rsidRDefault="001608F2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简要说明冷热源机组根据负荷变化调整制冷（热）量的控制策略。（100字以内）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608F2" w:rsidTr="00D320F1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F2" w:rsidRDefault="001608F2" w:rsidP="00D320F1">
            <w:pPr>
              <w:pStyle w:val="a5"/>
              <w:spacing w:line="288" w:lineRule="auto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1608F2" w:rsidRDefault="001608F2" w:rsidP="001608F2">
      <w:pPr>
        <w:pStyle w:val="a6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变频技术：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  <w:u w:val="single"/>
        </w:rPr>
      </w:pPr>
      <w:r>
        <w:rPr>
          <w:rFonts w:ascii="宋体" w:hAnsi="宋体" w:cs="宋体" w:hint="eastAsia"/>
          <w:sz w:val="21"/>
          <w:szCs w:val="21"/>
        </w:rPr>
        <w:t>空调水系统采用变频技术：□是、□否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空调水系统采取相应的水力平衡措施：□是、□否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  <w:u w:val="single"/>
        </w:rPr>
      </w:pPr>
      <w:r>
        <w:rPr>
          <w:rFonts w:ascii="宋体" w:hAnsi="宋体" w:cs="宋体" w:hint="eastAsia"/>
          <w:sz w:val="21"/>
          <w:szCs w:val="21"/>
        </w:rPr>
        <w:t>空调风系统采用变频技术：□是、□否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空调风系统采取相应的水力平衡措施：□是、□否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采用变制冷剂流量的多联机：□是、□否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采用分体空调：□是、□否</w:t>
      </w: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1608F2" w:rsidRDefault="001608F2" w:rsidP="001608F2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空调水系统或风系统如果采取水力平衡措施，请简要说明。（100字以内）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2"/>
      </w:tblGrid>
      <w:tr w:rsidR="001608F2" w:rsidTr="00D320F1">
        <w:trPr>
          <w:trHeight w:val="1701"/>
          <w:jc w:val="center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F2" w:rsidRDefault="001608F2" w:rsidP="00D320F1">
            <w:pPr>
              <w:pStyle w:val="a5"/>
              <w:spacing w:line="288" w:lineRule="auto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1608F2" w:rsidRDefault="001608F2" w:rsidP="001608F2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证明材料</w:t>
      </w:r>
    </w:p>
    <w:p w:rsidR="001608F2" w:rsidRDefault="001608F2" w:rsidP="001608F2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70"/>
        <w:gridCol w:w="3905"/>
        <w:gridCol w:w="1269"/>
        <w:gridCol w:w="845"/>
        <w:gridCol w:w="810"/>
        <w:gridCol w:w="795"/>
      </w:tblGrid>
      <w:tr w:rsidR="001608F2" w:rsidTr="00D320F1">
        <w:trPr>
          <w:trHeight w:val="540"/>
        </w:trPr>
        <w:tc>
          <w:tcPr>
            <w:tcW w:w="720" w:type="dxa"/>
            <w:shd w:val="clear" w:color="DBE5F1" w:fill="DBE5F1"/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0" w:type="dxa"/>
            <w:shd w:val="clear" w:color="DBE5F1" w:fill="DBE5F1"/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905" w:type="dxa"/>
            <w:shd w:val="clear" w:color="DBE5F1" w:fill="DBE5F1"/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269" w:type="dxa"/>
            <w:shd w:val="clear" w:color="DBE5F1" w:fill="DBE5F1"/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10" w:type="dxa"/>
            <w:shd w:val="clear" w:color="DBE5F1" w:fill="DBE5F1"/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95" w:type="dxa"/>
            <w:shd w:val="clear" w:color="DBE5F1" w:fill="DBE5F1"/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1608F2" w:rsidTr="00D320F1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应体现空调采暖系统分区情况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空调系统分区控制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应体现空调采暖系统全年运行策略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冷热源机组配置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应体现空调采暖系统水力平衡措施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变频技术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暖通系统图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应体现空调采暖系统分区情况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空调系统分区控制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应体现空调采暖系统水力平衡措施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变频技术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暖通风平面图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应体现空调采暖系统分区情况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空调系统分区控制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应体现空调采暖系统风平衡措施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变频技术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暖通水</w:t>
            </w:r>
          </w:p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平面图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应体现空调采暖系统分区情况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空调系统分区控制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应体现空调采暖系统水力平衡措施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变频技术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部分负荷性能系数计算书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应体现不同负荷率的设备性能参数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变频技术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水力平衡计算书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应包括水系统和风系统的水力平衡计算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变频技术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暖通设备清单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应体现空调采暖系统冷热源的部分负荷性能系数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冷热源机组配置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08F2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应体现空调采暖系统冷热源的设备类型、型号和容量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冷热源机组配置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F2" w:rsidRDefault="001608F2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08F2" w:rsidRDefault="001608F2" w:rsidP="001608F2"/>
    <w:p w:rsidR="004A4321" w:rsidRDefault="00424A6C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A6C" w:rsidRDefault="00424A6C" w:rsidP="001608F2">
      <w:r>
        <w:separator/>
      </w:r>
    </w:p>
  </w:endnote>
  <w:endnote w:type="continuationSeparator" w:id="0">
    <w:p w:rsidR="00424A6C" w:rsidRDefault="00424A6C" w:rsidP="0016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A6C" w:rsidRDefault="00424A6C" w:rsidP="001608F2">
      <w:r>
        <w:separator/>
      </w:r>
    </w:p>
  </w:footnote>
  <w:footnote w:type="continuationSeparator" w:id="0">
    <w:p w:rsidR="00424A6C" w:rsidRDefault="00424A6C" w:rsidP="00160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0"/>
    <w:multiLevelType w:val="multilevel"/>
    <w:tmpl w:val="00000040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4A"/>
    <w:rsid w:val="001608F2"/>
    <w:rsid w:val="00424A6C"/>
    <w:rsid w:val="00546C8E"/>
    <w:rsid w:val="00B46C65"/>
    <w:rsid w:val="00F6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93537F-2C80-43B1-B73F-B1B35095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08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608F2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8F2"/>
    <w:rPr>
      <w:sz w:val="18"/>
      <w:szCs w:val="18"/>
    </w:rPr>
  </w:style>
  <w:style w:type="character" w:customStyle="1" w:styleId="3Char">
    <w:name w:val="标题 3 Char"/>
    <w:basedOn w:val="a0"/>
    <w:link w:val="3"/>
    <w:rsid w:val="001608F2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1608F2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1608F2"/>
    <w:pPr>
      <w:ind w:firstLineChars="200" w:firstLine="420"/>
    </w:pPr>
  </w:style>
  <w:style w:type="paragraph" w:customStyle="1" w:styleId="a6">
    <w:name w:val="技术要点"/>
    <w:basedOn w:val="1"/>
    <w:rsid w:val="001608F2"/>
    <w:pPr>
      <w:spacing w:line="288" w:lineRule="auto"/>
      <w:ind w:left="790" w:firstLineChars="0" w:firstLine="0"/>
    </w:pPr>
    <w:rPr>
      <w:b/>
    </w:rPr>
  </w:style>
  <w:style w:type="paragraph" w:styleId="a7">
    <w:name w:val="Normal (Web)"/>
    <w:basedOn w:val="a"/>
    <w:rsid w:val="001608F2"/>
    <w:rPr>
      <w:sz w:val="24"/>
    </w:rPr>
  </w:style>
  <w:style w:type="paragraph" w:customStyle="1" w:styleId="a5">
    <w:name w:val="条文"/>
    <w:basedOn w:val="a"/>
    <w:link w:val="Char1"/>
    <w:rsid w:val="001608F2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1608F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2018-07-04T08:21:00Z</dcterms:created>
  <dcterms:modified xsi:type="dcterms:W3CDTF">2018-07-04T08:22:00Z</dcterms:modified>
</cp:coreProperties>
</file>