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AB" w:rsidRDefault="00B376AB" w:rsidP="00B376AB">
      <w:pPr>
        <w:pStyle w:val="3"/>
        <w:pageBreakBefore/>
        <w:spacing w:line="288" w:lineRule="auto"/>
        <w:rPr>
          <w:b/>
        </w:rPr>
      </w:pPr>
      <w:r>
        <w:rPr>
          <w:rFonts w:hint="eastAsia"/>
          <w:b/>
        </w:rPr>
        <w:t>6.2.</w:t>
      </w:r>
      <w:r>
        <w:rPr>
          <w:b/>
        </w:rPr>
        <w:t>7绿化灌溉采用节水灌溉方式</w:t>
      </w:r>
      <w:r>
        <w:rPr>
          <w:rFonts w:hint="eastAsia"/>
          <w:b/>
        </w:rPr>
        <w:t>。（评价总分值10分）</w:t>
      </w:r>
    </w:p>
    <w:p w:rsidR="00B376AB" w:rsidRDefault="00B376AB" w:rsidP="00B376AB">
      <w:pPr>
        <w:spacing w:line="288" w:lineRule="auto"/>
        <w:rPr>
          <w:rFonts w:ascii="宋体" w:hAnsi="宋体" w:cs="宋体"/>
          <w:b/>
          <w:bCs/>
          <w:kern w:val="0"/>
          <w:szCs w:val="21"/>
        </w:rPr>
      </w:pPr>
      <w:r>
        <w:rPr>
          <w:rFonts w:ascii="宋体" w:hAnsi="宋体" w:cs="宋体" w:hint="eastAsia"/>
          <w:b/>
          <w:bCs/>
          <w:kern w:val="0"/>
          <w:szCs w:val="21"/>
        </w:rPr>
        <w:t>参评情况</w:t>
      </w:r>
    </w:p>
    <w:p w:rsidR="00B376AB" w:rsidRDefault="00B376AB" w:rsidP="00B376AB">
      <w:pPr>
        <w:spacing w:line="288" w:lineRule="auto"/>
        <w:rPr>
          <w:rFonts w:ascii="宋体" w:hAnsi="宋体" w:cs="宋体"/>
          <w:kern w:val="0"/>
          <w:szCs w:val="21"/>
        </w:rPr>
      </w:pPr>
      <w:r>
        <w:rPr>
          <w:rFonts w:ascii="宋体" w:hAnsi="宋体" w:cs="宋体" w:hint="eastAsia"/>
          <w:kern w:val="0"/>
          <w:szCs w:val="21"/>
        </w:rPr>
        <w:t>□参评□不参评，原因（）</w:t>
      </w:r>
    </w:p>
    <w:p w:rsidR="00B376AB" w:rsidRDefault="00B376AB" w:rsidP="00B376AB">
      <w:pPr>
        <w:spacing w:line="288" w:lineRule="auto"/>
        <w:rPr>
          <w:rFonts w:ascii="宋体" w:hAnsi="宋体" w:cs="宋体"/>
          <w:kern w:val="0"/>
          <w:szCs w:val="21"/>
        </w:rPr>
      </w:pPr>
    </w:p>
    <w:p w:rsidR="00B376AB" w:rsidRDefault="00B376AB" w:rsidP="00B376AB">
      <w:pPr>
        <w:spacing w:line="288" w:lineRule="auto"/>
        <w:rPr>
          <w:rFonts w:ascii="宋体" w:hAnsi="宋体" w:cs="宋体"/>
          <w:b/>
          <w:bCs/>
          <w:kern w:val="0"/>
          <w:szCs w:val="21"/>
        </w:rPr>
      </w:pPr>
      <w:r>
        <w:rPr>
          <w:rFonts w:ascii="宋体" w:hAnsi="宋体" w:cs="宋体" w:hint="eastAsia"/>
          <w:b/>
          <w:bCs/>
          <w:kern w:val="0"/>
          <w:szCs w:val="21"/>
        </w:rPr>
        <w:t>1、得分自评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3038"/>
        <w:gridCol w:w="1374"/>
        <w:gridCol w:w="1136"/>
      </w:tblGrid>
      <w:tr w:rsidR="00B376AB" w:rsidTr="005451D5">
        <w:trPr>
          <w:trHeight w:val="634"/>
          <w:jc w:val="center"/>
        </w:trPr>
        <w:tc>
          <w:tcPr>
            <w:tcW w:w="7004" w:type="dxa"/>
            <w:gridSpan w:val="2"/>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374" w:type="dxa"/>
            <w:vMerge w:val="restart"/>
            <w:vAlign w:val="center"/>
          </w:tcPr>
          <w:p w:rsidR="00B376AB" w:rsidRDefault="00B376AB" w:rsidP="005451D5">
            <w:pPr>
              <w:spacing w:line="288" w:lineRule="auto"/>
              <w:jc w:val="center"/>
              <w:rPr>
                <w:rFonts w:ascii="宋体" w:hAnsi="宋体" w:cs="宋体"/>
                <w:szCs w:val="21"/>
              </w:rPr>
            </w:pPr>
            <w:r>
              <w:rPr>
                <w:rFonts w:ascii="宋体" w:hAnsi="宋体" w:cs="宋体" w:hint="eastAsia"/>
                <w:szCs w:val="21"/>
              </w:rPr>
              <w:t>评价分值（分）</w:t>
            </w:r>
          </w:p>
        </w:tc>
        <w:tc>
          <w:tcPr>
            <w:tcW w:w="1136" w:type="dxa"/>
            <w:vMerge w:val="restart"/>
            <w:vAlign w:val="center"/>
          </w:tcPr>
          <w:p w:rsidR="00B376AB" w:rsidRDefault="00B376AB" w:rsidP="005451D5">
            <w:pPr>
              <w:spacing w:line="288" w:lineRule="auto"/>
              <w:jc w:val="center"/>
              <w:rPr>
                <w:rFonts w:ascii="宋体" w:hAnsi="宋体" w:cs="宋体"/>
                <w:szCs w:val="21"/>
              </w:rPr>
            </w:pPr>
            <w:r>
              <w:rPr>
                <w:rFonts w:ascii="宋体" w:hAnsi="宋体" w:cs="宋体" w:hint="eastAsia"/>
                <w:szCs w:val="21"/>
              </w:rPr>
              <w:t>自评得分（分）</w:t>
            </w:r>
          </w:p>
        </w:tc>
      </w:tr>
      <w:tr w:rsidR="00B376AB" w:rsidTr="005451D5">
        <w:trPr>
          <w:trHeight w:val="798"/>
          <w:jc w:val="center"/>
        </w:trPr>
        <w:tc>
          <w:tcPr>
            <w:tcW w:w="3966"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节水措施形式</w:t>
            </w:r>
          </w:p>
        </w:tc>
        <w:tc>
          <w:tcPr>
            <w:tcW w:w="3038" w:type="dxa"/>
            <w:vAlign w:val="center"/>
          </w:tcPr>
          <w:p w:rsidR="00B376AB" w:rsidRDefault="00B376AB" w:rsidP="005451D5">
            <w:pPr>
              <w:pStyle w:val="a5"/>
              <w:spacing w:line="288" w:lineRule="auto"/>
              <w:jc w:val="center"/>
              <w:rPr>
                <w:rFonts w:ascii="宋体" w:hAnsi="宋体" w:cs="宋体"/>
                <w:bCs/>
                <w:sz w:val="21"/>
                <w:szCs w:val="21"/>
              </w:rPr>
            </w:pPr>
            <w:r>
              <w:rPr>
                <w:rFonts w:ascii="宋体" w:hAnsi="宋体" w:cs="宋体" w:hint="eastAsia"/>
                <w:bCs/>
                <w:sz w:val="21"/>
                <w:szCs w:val="21"/>
              </w:rPr>
              <w:t>采用节水措施区域占整体绿化的比例</w:t>
            </w:r>
          </w:p>
        </w:tc>
        <w:tc>
          <w:tcPr>
            <w:tcW w:w="1374"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c>
          <w:tcPr>
            <w:tcW w:w="1136" w:type="dxa"/>
            <w:vMerge/>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jc w:val="center"/>
        </w:trPr>
        <w:tc>
          <w:tcPr>
            <w:tcW w:w="3966" w:type="dxa"/>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90%以上的绿化面积采用喷灌溉系统</w:t>
            </w:r>
          </w:p>
        </w:tc>
        <w:tc>
          <w:tcPr>
            <w:tcW w:w="3038" w:type="dxa"/>
            <w:vAlign w:val="center"/>
          </w:tcPr>
          <w:p w:rsidR="00B376AB" w:rsidRDefault="00B376AB" w:rsidP="005451D5">
            <w:pPr>
              <w:pStyle w:val="a5"/>
              <w:spacing w:line="288" w:lineRule="auto"/>
              <w:jc w:val="center"/>
              <w:rPr>
                <w:rFonts w:ascii="宋体" w:hAnsi="宋体" w:cs="宋体"/>
                <w:bCs/>
                <w:sz w:val="21"/>
                <w:szCs w:val="21"/>
              </w:rPr>
            </w:pPr>
            <w:r>
              <w:rPr>
                <w:rFonts w:ascii="宋体" w:hAnsi="宋体" w:cs="宋体" w:hint="eastAsia"/>
                <w:bCs/>
                <w:sz w:val="21"/>
                <w:szCs w:val="21"/>
              </w:rPr>
              <w:t>≥90%</w:t>
            </w:r>
          </w:p>
        </w:tc>
        <w:tc>
          <w:tcPr>
            <w:tcW w:w="1374"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4</w:t>
            </w:r>
          </w:p>
        </w:tc>
        <w:tc>
          <w:tcPr>
            <w:tcW w:w="1136" w:type="dxa"/>
            <w:vMerge w:val="restart"/>
            <w:vAlign w:val="center"/>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jc w:val="center"/>
        </w:trPr>
        <w:tc>
          <w:tcPr>
            <w:tcW w:w="3966" w:type="dxa"/>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90%以上的绿化面积采用微灌溉系统</w:t>
            </w:r>
          </w:p>
        </w:tc>
        <w:tc>
          <w:tcPr>
            <w:tcW w:w="3038" w:type="dxa"/>
            <w:vAlign w:val="center"/>
          </w:tcPr>
          <w:p w:rsidR="00B376AB" w:rsidRDefault="00B376AB" w:rsidP="005451D5">
            <w:pPr>
              <w:pStyle w:val="a5"/>
              <w:spacing w:line="288" w:lineRule="auto"/>
              <w:jc w:val="center"/>
              <w:rPr>
                <w:rFonts w:ascii="宋体" w:hAnsi="宋体" w:cs="宋体"/>
                <w:bCs/>
                <w:sz w:val="21"/>
                <w:szCs w:val="21"/>
              </w:rPr>
            </w:pPr>
            <w:r>
              <w:rPr>
                <w:rFonts w:ascii="宋体" w:hAnsi="宋体" w:cs="宋体" w:hint="eastAsia"/>
                <w:bCs/>
                <w:sz w:val="21"/>
                <w:szCs w:val="21"/>
              </w:rPr>
              <w:t>≥90%</w:t>
            </w:r>
          </w:p>
        </w:tc>
        <w:tc>
          <w:tcPr>
            <w:tcW w:w="1374"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7</w:t>
            </w:r>
          </w:p>
        </w:tc>
        <w:tc>
          <w:tcPr>
            <w:tcW w:w="1136"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trHeight w:val="221"/>
          <w:jc w:val="center"/>
        </w:trPr>
        <w:tc>
          <w:tcPr>
            <w:tcW w:w="3966" w:type="dxa"/>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采用节水灌溉系统基础上，设置土壤湿度感应器、雨天关闭装置等节水控制措施</w:t>
            </w:r>
          </w:p>
        </w:tc>
        <w:tc>
          <w:tcPr>
            <w:tcW w:w="3038"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≥90%</w:t>
            </w:r>
          </w:p>
        </w:tc>
        <w:tc>
          <w:tcPr>
            <w:tcW w:w="1374"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3</w:t>
            </w:r>
          </w:p>
        </w:tc>
        <w:tc>
          <w:tcPr>
            <w:tcW w:w="1136"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trHeight w:val="188"/>
          <w:jc w:val="center"/>
        </w:trPr>
        <w:tc>
          <w:tcPr>
            <w:tcW w:w="3966" w:type="dxa"/>
            <w:vMerge w:val="restart"/>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种植无需永久灌溉植物</w:t>
            </w:r>
          </w:p>
        </w:tc>
        <w:tc>
          <w:tcPr>
            <w:tcW w:w="3038" w:type="dxa"/>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≥50%</w:t>
            </w:r>
          </w:p>
        </w:tc>
        <w:tc>
          <w:tcPr>
            <w:tcW w:w="1374" w:type="dxa"/>
            <w:vMerge w:val="restart"/>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10</w:t>
            </w:r>
          </w:p>
        </w:tc>
        <w:tc>
          <w:tcPr>
            <w:tcW w:w="1136"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trHeight w:val="187"/>
          <w:jc w:val="center"/>
        </w:trPr>
        <w:tc>
          <w:tcPr>
            <w:tcW w:w="3966" w:type="dxa"/>
            <w:vMerge/>
          </w:tcPr>
          <w:p w:rsidR="00B376AB" w:rsidRDefault="00B376AB" w:rsidP="005451D5">
            <w:pPr>
              <w:pStyle w:val="a5"/>
              <w:spacing w:line="288" w:lineRule="auto"/>
              <w:jc w:val="center"/>
              <w:outlineLvl w:val="9"/>
              <w:rPr>
                <w:rFonts w:ascii="宋体" w:hAnsi="宋体" w:cs="宋体"/>
                <w:bCs/>
                <w:sz w:val="21"/>
                <w:szCs w:val="21"/>
              </w:rPr>
            </w:pPr>
          </w:p>
        </w:tc>
        <w:tc>
          <w:tcPr>
            <w:tcW w:w="3038" w:type="dxa"/>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采用节水灌溉面积 %</w:t>
            </w:r>
          </w:p>
        </w:tc>
        <w:tc>
          <w:tcPr>
            <w:tcW w:w="1374"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c>
          <w:tcPr>
            <w:tcW w:w="1136" w:type="dxa"/>
            <w:vMerge/>
            <w:vAlign w:val="center"/>
          </w:tcPr>
          <w:p w:rsidR="00B376AB" w:rsidRDefault="00B376AB" w:rsidP="005451D5">
            <w:pPr>
              <w:pStyle w:val="a5"/>
              <w:spacing w:line="288" w:lineRule="auto"/>
              <w:jc w:val="center"/>
              <w:outlineLvl w:val="9"/>
              <w:rPr>
                <w:rFonts w:ascii="宋体" w:hAnsi="宋体" w:cs="宋体"/>
                <w:bCs/>
                <w:sz w:val="21"/>
                <w:szCs w:val="21"/>
              </w:rPr>
            </w:pPr>
          </w:p>
        </w:tc>
      </w:tr>
      <w:tr w:rsidR="00B376AB" w:rsidTr="005451D5">
        <w:trPr>
          <w:jc w:val="center"/>
        </w:trPr>
        <w:tc>
          <w:tcPr>
            <w:tcW w:w="7004" w:type="dxa"/>
            <w:gridSpan w:val="2"/>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合计</w:t>
            </w:r>
          </w:p>
        </w:tc>
        <w:tc>
          <w:tcPr>
            <w:tcW w:w="1374" w:type="dxa"/>
            <w:vAlign w:val="center"/>
          </w:tcPr>
          <w:p w:rsidR="00B376AB" w:rsidRDefault="00B376AB"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10</w:t>
            </w:r>
          </w:p>
        </w:tc>
        <w:tc>
          <w:tcPr>
            <w:tcW w:w="1136" w:type="dxa"/>
          </w:tcPr>
          <w:p w:rsidR="00B376AB" w:rsidRDefault="00B376AB" w:rsidP="005451D5">
            <w:pPr>
              <w:pStyle w:val="a5"/>
              <w:spacing w:line="288" w:lineRule="auto"/>
              <w:jc w:val="center"/>
              <w:outlineLvl w:val="9"/>
              <w:rPr>
                <w:rFonts w:ascii="宋体" w:hAnsi="宋体" w:cs="宋体"/>
                <w:bCs/>
                <w:sz w:val="21"/>
                <w:szCs w:val="21"/>
              </w:rPr>
            </w:pPr>
          </w:p>
        </w:tc>
      </w:tr>
    </w:tbl>
    <w:p w:rsidR="00B376AB" w:rsidRDefault="00B376AB" w:rsidP="00B376AB">
      <w:pPr>
        <w:spacing w:line="288" w:lineRule="auto"/>
        <w:rPr>
          <w:rFonts w:ascii="宋体" w:hAnsi="宋体" w:cs="宋体"/>
          <w:szCs w:val="21"/>
        </w:rPr>
      </w:pPr>
    </w:p>
    <w:p w:rsidR="00B376AB" w:rsidRDefault="00B376AB" w:rsidP="00B376AB">
      <w:pPr>
        <w:spacing w:line="288" w:lineRule="auto"/>
        <w:rPr>
          <w:rFonts w:ascii="宋体" w:hAnsi="宋体" w:cs="宋体"/>
          <w:kern w:val="0"/>
          <w:szCs w:val="21"/>
        </w:rPr>
      </w:pPr>
      <w:r>
        <w:rPr>
          <w:rFonts w:ascii="宋体" w:hAnsi="宋体" w:cs="宋体" w:hint="eastAsia"/>
          <w:b/>
          <w:bCs/>
          <w:kern w:val="0"/>
          <w:szCs w:val="21"/>
        </w:rPr>
        <w:t>2、评价要点</w:t>
      </w:r>
    </w:p>
    <w:p w:rsidR="00B376AB" w:rsidRDefault="00B376AB" w:rsidP="00B376AB">
      <w:pPr>
        <w:pStyle w:val="1"/>
        <w:numPr>
          <w:ilvl w:val="0"/>
          <w:numId w:val="1"/>
        </w:numPr>
        <w:spacing w:line="288" w:lineRule="auto"/>
        <w:ind w:firstLineChars="0"/>
        <w:rPr>
          <w:rFonts w:ascii="宋体" w:hAnsi="宋体" w:cs="宋体"/>
          <w:szCs w:val="21"/>
        </w:rPr>
      </w:pPr>
      <w:r>
        <w:rPr>
          <w:rFonts w:ascii="宋体" w:hAnsi="宋体" w:cs="宋体" w:hint="eastAsia"/>
          <w:szCs w:val="21"/>
        </w:rPr>
        <w:t>节水灌溉系统</w:t>
      </w:r>
    </w:p>
    <w:p w:rsidR="00B376AB" w:rsidRDefault="00B376AB" w:rsidP="00B376AB">
      <w:pPr>
        <w:pStyle w:val="1"/>
        <w:spacing w:line="288" w:lineRule="auto"/>
        <w:ind w:firstLineChars="100" w:firstLine="210"/>
        <w:rPr>
          <w:rFonts w:ascii="宋体" w:hAnsi="宋体" w:cs="宋体"/>
          <w:szCs w:val="21"/>
        </w:rPr>
      </w:pPr>
      <w:r>
        <w:rPr>
          <w:rFonts w:ascii="宋体" w:hAnsi="宋体" w:cs="宋体" w:hint="eastAsia"/>
          <w:szCs w:val="21"/>
        </w:rPr>
        <w:t>1）灌溉形式：</w:t>
      </w:r>
    </w:p>
    <w:p w:rsidR="00B376AB" w:rsidRDefault="00B376AB" w:rsidP="00B376AB">
      <w:pPr>
        <w:spacing w:line="288" w:lineRule="auto"/>
        <w:ind w:firstLineChars="200" w:firstLine="420"/>
        <w:rPr>
          <w:rFonts w:ascii="宋体" w:hAnsi="宋体" w:cs="宋体"/>
          <w:kern w:val="0"/>
          <w:szCs w:val="21"/>
        </w:rPr>
      </w:pPr>
      <w:r>
        <w:rPr>
          <w:rFonts w:ascii="宋体" w:hAnsi="宋体" w:cs="宋体" w:hint="eastAsia"/>
          <w:kern w:val="0"/>
          <w:szCs w:val="21"/>
        </w:rPr>
        <w:t>绿化灌溉水源为：□市政自来水、□市政中水、□建筑中水、□雨水</w:t>
      </w:r>
    </w:p>
    <w:p w:rsidR="00B376AB" w:rsidRDefault="00B376AB" w:rsidP="00B376AB">
      <w:pPr>
        <w:spacing w:line="288" w:lineRule="auto"/>
        <w:ind w:firstLineChars="200" w:firstLine="420"/>
        <w:rPr>
          <w:rFonts w:ascii="宋体" w:hAnsi="宋体" w:cs="宋体"/>
          <w:szCs w:val="21"/>
        </w:rPr>
      </w:pPr>
      <w:r>
        <w:rPr>
          <w:rFonts w:ascii="宋体" w:hAnsi="宋体" w:cs="宋体" w:hint="eastAsia"/>
          <w:kern w:val="0"/>
          <w:szCs w:val="21"/>
        </w:rPr>
        <w:t>采用的绿化灌溉方式为：□喷灌、□滴灌、□微喷灌、□其他</w:t>
      </w:r>
    </w:p>
    <w:p w:rsidR="00B376AB" w:rsidRDefault="00B376AB" w:rsidP="00B376AB">
      <w:pPr>
        <w:pStyle w:val="1"/>
        <w:spacing w:line="288" w:lineRule="auto"/>
        <w:ind w:firstLineChars="100" w:firstLine="210"/>
        <w:rPr>
          <w:rFonts w:ascii="宋体" w:hAnsi="宋体" w:cs="宋体"/>
          <w:kern w:val="0"/>
          <w:szCs w:val="21"/>
        </w:rPr>
      </w:pPr>
      <w:r>
        <w:rPr>
          <w:rFonts w:ascii="宋体" w:hAnsi="宋体" w:cs="宋体" w:hint="eastAsia"/>
          <w:szCs w:val="21"/>
        </w:rPr>
        <w:t>2）节水灌溉规模：</w:t>
      </w:r>
    </w:p>
    <w:p w:rsidR="00B376AB" w:rsidRDefault="00B376AB" w:rsidP="00B376AB">
      <w:pPr>
        <w:spacing w:line="288" w:lineRule="auto"/>
        <w:ind w:firstLineChars="200" w:firstLine="420"/>
        <w:rPr>
          <w:rFonts w:ascii="宋体" w:hAnsi="宋体" w:cs="宋体"/>
          <w:kern w:val="0"/>
          <w:szCs w:val="21"/>
        </w:rPr>
      </w:pPr>
      <w:r>
        <w:rPr>
          <w:rFonts w:ascii="宋体" w:hAnsi="宋体" w:cs="宋体" w:hint="eastAsia"/>
          <w:kern w:val="0"/>
          <w:szCs w:val="21"/>
        </w:rPr>
        <w:t>采用节水灌溉系统的绿化面积比例为：%</w:t>
      </w:r>
    </w:p>
    <w:p w:rsidR="00B376AB" w:rsidRDefault="00B376AB" w:rsidP="00B376AB">
      <w:pPr>
        <w:pStyle w:val="1"/>
        <w:spacing w:line="288" w:lineRule="auto"/>
        <w:ind w:leftChars="-100" w:left="-210"/>
        <w:rPr>
          <w:rFonts w:ascii="宋体" w:hAnsi="宋体" w:cs="宋体"/>
          <w:kern w:val="0"/>
          <w:szCs w:val="21"/>
        </w:rPr>
      </w:pPr>
      <w:r>
        <w:rPr>
          <w:rFonts w:ascii="宋体" w:hAnsi="宋体" w:cs="宋体" w:hint="eastAsia"/>
          <w:szCs w:val="21"/>
        </w:rPr>
        <w:t>3）节水灌溉控制：</w:t>
      </w:r>
    </w:p>
    <w:p w:rsidR="00B376AB" w:rsidRDefault="00B376AB" w:rsidP="00B376AB">
      <w:pPr>
        <w:spacing w:line="288" w:lineRule="auto"/>
        <w:rPr>
          <w:rFonts w:ascii="宋体" w:hAnsi="宋体" w:cs="宋体"/>
          <w:bCs/>
          <w:szCs w:val="21"/>
          <w:lang w:val="zh-CN"/>
        </w:rPr>
      </w:pPr>
      <w:r>
        <w:rPr>
          <w:rFonts w:ascii="宋体" w:hAnsi="宋体" w:cs="宋体" w:hint="eastAsia"/>
          <w:szCs w:val="21"/>
          <w:lang w:val="zh-CN"/>
        </w:rPr>
        <w:t>采用节水灌溉系统基础上，设置土壤湿度感应器、雨天关闭装置等节水控制措施的绿化面积比例：%，</w:t>
      </w:r>
      <w:r>
        <w:rPr>
          <w:rFonts w:ascii="宋体" w:hAnsi="宋体" w:cs="宋体" w:hint="eastAsia"/>
          <w:szCs w:val="21"/>
        </w:rPr>
        <w:t>简要说明</w:t>
      </w:r>
      <w:r>
        <w:rPr>
          <w:rFonts w:ascii="宋体" w:hAnsi="宋体" w:cs="宋体" w:hint="eastAsia"/>
          <w:bCs/>
          <w:szCs w:val="21"/>
          <w:lang w:val="zh-CN"/>
        </w:rPr>
        <w:t>参数及具体控制措施。（100字以内）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B376AB" w:rsidTr="005451D5">
        <w:tc>
          <w:tcPr>
            <w:tcW w:w="9514" w:type="dxa"/>
          </w:tcPr>
          <w:p w:rsidR="00B376AB" w:rsidRDefault="00B376AB" w:rsidP="005451D5">
            <w:pPr>
              <w:spacing w:line="288" w:lineRule="auto"/>
              <w:rPr>
                <w:rFonts w:ascii="宋体" w:hAnsi="宋体" w:cs="宋体"/>
                <w:szCs w:val="21"/>
              </w:rPr>
            </w:pPr>
          </w:p>
          <w:p w:rsidR="00B376AB" w:rsidRDefault="00B376AB" w:rsidP="005451D5">
            <w:pPr>
              <w:spacing w:line="288" w:lineRule="auto"/>
              <w:rPr>
                <w:rFonts w:ascii="宋体" w:hAnsi="宋体" w:cs="宋体"/>
                <w:szCs w:val="21"/>
              </w:rPr>
            </w:pPr>
          </w:p>
          <w:p w:rsidR="00B376AB" w:rsidRDefault="00B376AB" w:rsidP="005451D5">
            <w:pPr>
              <w:spacing w:line="288" w:lineRule="auto"/>
              <w:rPr>
                <w:rFonts w:ascii="宋体" w:hAnsi="宋体" w:cs="宋体"/>
                <w:szCs w:val="21"/>
              </w:rPr>
            </w:pPr>
          </w:p>
        </w:tc>
      </w:tr>
    </w:tbl>
    <w:p w:rsidR="00B376AB" w:rsidRDefault="00B376AB" w:rsidP="00B376AB">
      <w:pPr>
        <w:pStyle w:val="1"/>
        <w:spacing w:line="288" w:lineRule="auto"/>
        <w:ind w:firstLineChars="100" w:firstLine="210"/>
        <w:rPr>
          <w:rFonts w:ascii="宋体" w:hAnsi="宋体" w:cs="宋体"/>
          <w:szCs w:val="21"/>
        </w:rPr>
      </w:pPr>
      <w:r>
        <w:rPr>
          <w:rFonts w:ascii="宋体" w:hAnsi="宋体" w:cs="宋体" w:hint="eastAsia"/>
          <w:szCs w:val="21"/>
        </w:rPr>
        <w:t>4）需永久灌溉植物</w:t>
      </w:r>
    </w:p>
    <w:p w:rsidR="00B376AB" w:rsidRDefault="00B376AB" w:rsidP="00B376AB">
      <w:pPr>
        <w:spacing w:line="288" w:lineRule="auto"/>
        <w:rPr>
          <w:rFonts w:ascii="宋体" w:hAnsi="宋体" w:cs="宋体"/>
          <w:szCs w:val="21"/>
        </w:rPr>
      </w:pPr>
      <w:r>
        <w:rPr>
          <w:rFonts w:ascii="宋体" w:hAnsi="宋体" w:cs="宋体" w:hint="eastAsia"/>
          <w:szCs w:val="21"/>
        </w:rPr>
        <w:t>是否</w:t>
      </w:r>
      <w:r>
        <w:rPr>
          <w:rFonts w:ascii="宋体" w:hAnsi="宋体" w:cs="宋体" w:hint="eastAsia"/>
          <w:bCs/>
          <w:szCs w:val="21"/>
          <w:lang w:val="zh-CN"/>
        </w:rPr>
        <w:t>种植无需永久灌溉植物：</w:t>
      </w:r>
      <w:r>
        <w:rPr>
          <w:rFonts w:ascii="宋体" w:hAnsi="宋体" w:cs="宋体" w:hint="eastAsia"/>
          <w:kern w:val="0"/>
          <w:szCs w:val="21"/>
        </w:rPr>
        <w:t>□</w:t>
      </w:r>
      <w:r>
        <w:rPr>
          <w:rFonts w:ascii="宋体" w:hAnsi="宋体" w:cs="宋体" w:hint="eastAsia"/>
          <w:szCs w:val="21"/>
        </w:rPr>
        <w:t>是（种类）、</w:t>
      </w:r>
      <w:r>
        <w:rPr>
          <w:rFonts w:ascii="宋体" w:hAnsi="宋体" w:cs="宋体" w:hint="eastAsia"/>
          <w:kern w:val="0"/>
          <w:szCs w:val="21"/>
        </w:rPr>
        <w:t>□</w:t>
      </w:r>
      <w:r>
        <w:rPr>
          <w:rFonts w:ascii="宋体" w:hAnsi="宋体" w:cs="宋体" w:hint="eastAsia"/>
          <w:szCs w:val="21"/>
        </w:rPr>
        <w:t>否</w:t>
      </w:r>
    </w:p>
    <w:p w:rsidR="00B376AB" w:rsidRDefault="00B376AB" w:rsidP="00B376AB">
      <w:pPr>
        <w:spacing w:line="288" w:lineRule="auto"/>
        <w:rPr>
          <w:rFonts w:ascii="宋体" w:hAnsi="宋体" w:cs="宋体"/>
          <w:kern w:val="0"/>
          <w:szCs w:val="21"/>
        </w:rPr>
      </w:pPr>
      <w:r>
        <w:rPr>
          <w:rFonts w:ascii="宋体" w:hAnsi="宋体" w:cs="宋体" w:hint="eastAsia"/>
          <w:szCs w:val="21"/>
        </w:rPr>
        <w:t>种植的无需永久灌溉植物所占绿化面积比例为：</w:t>
      </w:r>
      <w:r>
        <w:rPr>
          <w:rFonts w:ascii="宋体" w:hAnsi="宋体" w:cs="宋体" w:hint="eastAsia"/>
          <w:kern w:val="0"/>
          <w:szCs w:val="21"/>
        </w:rPr>
        <w:t xml:space="preserve"> %</w:t>
      </w:r>
    </w:p>
    <w:p w:rsidR="00B376AB" w:rsidRDefault="00B376AB" w:rsidP="00B376AB">
      <w:pPr>
        <w:spacing w:line="288" w:lineRule="auto"/>
        <w:rPr>
          <w:rFonts w:ascii="宋体" w:hAnsi="宋体" w:cs="宋体"/>
          <w:kern w:val="0"/>
          <w:szCs w:val="21"/>
        </w:rPr>
      </w:pPr>
    </w:p>
    <w:p w:rsidR="00B376AB" w:rsidRDefault="00B376AB" w:rsidP="00B376AB">
      <w:pPr>
        <w:spacing w:line="288" w:lineRule="auto"/>
        <w:rPr>
          <w:rFonts w:ascii="宋体" w:hAnsi="宋体" w:cs="宋体"/>
          <w:szCs w:val="21"/>
        </w:rPr>
      </w:pPr>
    </w:p>
    <w:p w:rsidR="00B376AB" w:rsidRDefault="00B376AB" w:rsidP="00B376AB">
      <w:pPr>
        <w:spacing w:line="288" w:lineRule="auto"/>
        <w:rPr>
          <w:rFonts w:ascii="宋体" w:hAnsi="宋体" w:cs="宋体"/>
          <w:szCs w:val="21"/>
        </w:rPr>
      </w:pPr>
    </w:p>
    <w:p w:rsidR="00B376AB" w:rsidRDefault="00B376AB" w:rsidP="00B376AB">
      <w:pPr>
        <w:spacing w:line="288" w:lineRule="auto"/>
        <w:rPr>
          <w:rFonts w:ascii="宋体" w:hAnsi="宋体" w:cs="宋体"/>
          <w:szCs w:val="21"/>
        </w:rPr>
      </w:pPr>
    </w:p>
    <w:p w:rsidR="00B376AB" w:rsidRDefault="00B376AB" w:rsidP="00B376AB">
      <w:pPr>
        <w:spacing w:line="288" w:lineRule="auto"/>
        <w:rPr>
          <w:rFonts w:ascii="宋体" w:hAnsi="宋体" w:cs="宋体"/>
          <w:b/>
          <w:bCs/>
          <w:szCs w:val="21"/>
        </w:rPr>
      </w:pPr>
      <w:r>
        <w:rPr>
          <w:rFonts w:ascii="宋体" w:hAnsi="宋体" w:cs="宋体" w:hint="eastAsia"/>
          <w:b/>
          <w:bCs/>
          <w:kern w:val="0"/>
          <w:szCs w:val="21"/>
        </w:rPr>
        <w:t>3、证明材料</w:t>
      </w:r>
    </w:p>
    <w:p w:rsidR="00B376AB" w:rsidRDefault="00B376AB" w:rsidP="00B376AB">
      <w:pPr>
        <w:spacing w:line="288" w:lineRule="auto"/>
        <w:rPr>
          <w:rFonts w:ascii="宋体" w:hAnsi="宋体" w:cs="宋体"/>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1186"/>
        <w:gridCol w:w="4536"/>
        <w:gridCol w:w="1002"/>
        <w:gridCol w:w="921"/>
        <w:gridCol w:w="914"/>
        <w:gridCol w:w="666"/>
      </w:tblGrid>
      <w:tr w:rsidR="00B376AB" w:rsidTr="005451D5">
        <w:trPr>
          <w:trHeight w:val="540"/>
        </w:trPr>
        <w:tc>
          <w:tcPr>
            <w:tcW w:w="731" w:type="dxa"/>
            <w:shd w:val="clear" w:color="DBE5F1" w:fill="DBE5F1"/>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86" w:type="dxa"/>
            <w:shd w:val="clear" w:color="DBE5F1" w:fill="DBE5F1"/>
            <w:vAlign w:val="center"/>
          </w:tcPr>
          <w:p w:rsidR="00B376AB" w:rsidRDefault="00B376AB"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536" w:type="dxa"/>
            <w:shd w:val="clear" w:color="DBE5F1" w:fill="DBE5F1"/>
            <w:vAlign w:val="center"/>
          </w:tcPr>
          <w:p w:rsidR="00B376AB" w:rsidRDefault="00B376AB"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1002" w:type="dxa"/>
            <w:shd w:val="clear" w:color="DBE5F1" w:fill="DBE5F1"/>
            <w:vAlign w:val="center"/>
          </w:tcPr>
          <w:p w:rsidR="00B376AB" w:rsidRDefault="00B376AB"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B376AB" w:rsidRDefault="00B376AB" w:rsidP="005451D5">
            <w:pPr>
              <w:widowControl/>
              <w:jc w:val="center"/>
              <w:rPr>
                <w:rFonts w:ascii="宋体" w:hAnsi="宋体" w:cs="宋体"/>
                <w:bCs/>
                <w:kern w:val="0"/>
                <w:szCs w:val="21"/>
              </w:rPr>
            </w:pPr>
            <w:r>
              <w:rPr>
                <w:rFonts w:ascii="宋体" w:hAnsi="宋体" w:cs="宋体" w:hint="eastAsia"/>
                <w:bCs/>
                <w:kern w:val="0"/>
                <w:szCs w:val="21"/>
              </w:rPr>
              <w:t>要点</w:t>
            </w:r>
          </w:p>
        </w:tc>
        <w:tc>
          <w:tcPr>
            <w:tcW w:w="921" w:type="dxa"/>
            <w:shd w:val="clear" w:color="DBE5F1" w:fill="DBE5F1"/>
            <w:vAlign w:val="center"/>
          </w:tcPr>
          <w:p w:rsidR="00B376AB" w:rsidRDefault="00B376AB" w:rsidP="005451D5">
            <w:pPr>
              <w:widowControl/>
              <w:jc w:val="left"/>
              <w:rPr>
                <w:rFonts w:ascii="宋体" w:hAnsi="宋体" w:cs="宋体" w:hint="eastAsia"/>
                <w:bCs/>
                <w:kern w:val="0"/>
                <w:szCs w:val="21"/>
              </w:rPr>
            </w:pPr>
            <w:r>
              <w:rPr>
                <w:rFonts w:ascii="宋体" w:hAnsi="宋体" w:cs="宋体" w:hint="eastAsia"/>
                <w:bCs/>
                <w:kern w:val="0"/>
                <w:szCs w:val="21"/>
              </w:rPr>
              <w:t>评价</w:t>
            </w:r>
          </w:p>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阶段</w:t>
            </w:r>
          </w:p>
        </w:tc>
        <w:tc>
          <w:tcPr>
            <w:tcW w:w="914" w:type="dxa"/>
            <w:shd w:val="clear" w:color="DBE5F1" w:fill="DBE5F1"/>
            <w:vAlign w:val="center"/>
          </w:tcPr>
          <w:p w:rsidR="00B376AB" w:rsidRDefault="00B376AB" w:rsidP="005451D5">
            <w:pPr>
              <w:widowControl/>
              <w:ind w:firstLineChars="50" w:firstLine="105"/>
              <w:jc w:val="left"/>
              <w:rPr>
                <w:rFonts w:ascii="宋体" w:hAnsi="宋体" w:cs="宋体" w:hint="eastAsia"/>
                <w:bCs/>
                <w:kern w:val="0"/>
                <w:szCs w:val="21"/>
              </w:rPr>
            </w:pPr>
            <w:r>
              <w:rPr>
                <w:rFonts w:ascii="宋体" w:hAnsi="宋体" w:cs="宋体" w:hint="eastAsia"/>
                <w:bCs/>
                <w:kern w:val="0"/>
                <w:szCs w:val="21"/>
              </w:rPr>
              <w:t>建筑</w:t>
            </w:r>
          </w:p>
          <w:p w:rsidR="00B376AB" w:rsidRDefault="00B376AB" w:rsidP="005451D5">
            <w:pPr>
              <w:widowControl/>
              <w:ind w:firstLineChars="50" w:firstLine="105"/>
              <w:jc w:val="left"/>
              <w:rPr>
                <w:rFonts w:ascii="宋体" w:hAnsi="宋体" w:cs="宋体"/>
                <w:bCs/>
                <w:kern w:val="0"/>
                <w:szCs w:val="21"/>
              </w:rPr>
            </w:pPr>
            <w:r>
              <w:rPr>
                <w:rFonts w:ascii="宋体" w:hAnsi="宋体" w:cs="宋体" w:hint="eastAsia"/>
                <w:bCs/>
                <w:kern w:val="0"/>
                <w:szCs w:val="21"/>
              </w:rPr>
              <w:t>类型</w:t>
            </w:r>
          </w:p>
        </w:tc>
        <w:tc>
          <w:tcPr>
            <w:tcW w:w="666" w:type="dxa"/>
            <w:shd w:val="clear" w:color="DBE5F1" w:fill="DBE5F1"/>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B376AB" w:rsidTr="005451D5">
        <w:trPr>
          <w:trHeight w:val="270"/>
        </w:trPr>
        <w:tc>
          <w:tcPr>
            <w:tcW w:w="731" w:type="dxa"/>
            <w:vMerge w:val="restart"/>
            <w:tcBorders>
              <w:top w:val="single" w:sz="4" w:space="0" w:color="auto"/>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景观设计</w:t>
            </w:r>
          </w:p>
        </w:tc>
        <w:tc>
          <w:tcPr>
            <w:tcW w:w="1186" w:type="dxa"/>
            <w:vMerge w:val="restart"/>
            <w:tcBorders>
              <w:top w:val="single" w:sz="4" w:space="0" w:color="auto"/>
              <w:left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景观设计说明</w:t>
            </w:r>
          </w:p>
        </w:tc>
        <w:tc>
          <w:tcPr>
            <w:tcW w:w="4536" w:type="dxa"/>
            <w:tcBorders>
              <w:top w:val="single" w:sz="4"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应包括苗木表、当地植物名录等，并体现项目内乔、灌、草植物种类、基本信息</w:t>
            </w:r>
          </w:p>
        </w:tc>
        <w:tc>
          <w:tcPr>
            <w:tcW w:w="1002" w:type="dxa"/>
            <w:tcBorders>
              <w:top w:val="single" w:sz="4"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无需永久灌溉植物</w:t>
            </w:r>
          </w:p>
        </w:tc>
        <w:tc>
          <w:tcPr>
            <w:tcW w:w="921" w:type="dxa"/>
            <w:tcBorders>
              <w:top w:val="single" w:sz="4"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4"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4"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vMerge/>
            <w:tcBorders>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应体现无需永久性灌溉植物的名称及所占面积比例</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无需永久灌溉植物</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绿化灌溉设计图</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应体现节水灌溉产品的设备材料表，采用绿化灌溉节水措施区域范围及面积比例</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景观设施详图</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应体现绿化灌溉喷头类型及相关参数</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val="restart"/>
            <w:tcBorders>
              <w:top w:val="single" w:sz="6" w:space="0" w:color="auto"/>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绿化灌溉系统的具体节水措施形式</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给排水总平面图</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应体现绿化灌溉系统的具体节水措施形式，如绿化灌溉由景观深化设计应提出相应的节水措施要求</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给排水设备材料清单</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应体现节水器具或设备的选用类型和数量，并应与图纸一致</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val="restart"/>
            <w:tcBorders>
              <w:left w:val="single" w:sz="4" w:space="0" w:color="auto"/>
              <w:right w:val="single" w:sz="6" w:space="0" w:color="auto"/>
            </w:tcBorders>
            <w:vAlign w:val="center"/>
          </w:tcPr>
          <w:p w:rsidR="00B376AB" w:rsidRDefault="00B376AB" w:rsidP="005451D5">
            <w:pPr>
              <w:jc w:val="left"/>
              <w:rPr>
                <w:rFonts w:ascii="宋体" w:hAnsi="宋体" w:cs="宋体"/>
                <w:bCs/>
                <w:kern w:val="0"/>
                <w:szCs w:val="21"/>
              </w:rPr>
            </w:pPr>
            <w:r>
              <w:rPr>
                <w:rFonts w:ascii="宋体" w:hAnsi="宋体" w:cs="宋体" w:hint="eastAsia"/>
                <w:bCs/>
                <w:kern w:val="0"/>
                <w:szCs w:val="21"/>
              </w:rPr>
              <w:t>运营管理</w:t>
            </w: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运行</w:t>
            </w:r>
          </w:p>
          <w:p w:rsidR="00B376AB" w:rsidRDefault="00B376AB" w:rsidP="005451D5">
            <w:pPr>
              <w:widowControl/>
              <w:jc w:val="left"/>
              <w:rPr>
                <w:rFonts w:ascii="宋体" w:hAnsi="宋体" w:cs="宋体"/>
                <w:kern w:val="0"/>
                <w:szCs w:val="21"/>
              </w:rPr>
            </w:pPr>
            <w:r>
              <w:rPr>
                <w:rFonts w:ascii="宋体" w:hAnsi="宋体" w:cs="宋体" w:hint="eastAsia"/>
                <w:kern w:val="0"/>
                <w:szCs w:val="21"/>
              </w:rPr>
              <w:t>评价</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运行</w:t>
            </w:r>
          </w:p>
          <w:p w:rsidR="00B376AB" w:rsidRDefault="00B376AB" w:rsidP="005451D5">
            <w:pPr>
              <w:widowControl/>
              <w:jc w:val="left"/>
              <w:rPr>
                <w:rFonts w:ascii="宋体" w:hAnsi="宋体" w:cs="宋体"/>
                <w:kern w:val="0"/>
                <w:szCs w:val="21"/>
              </w:rPr>
            </w:pPr>
            <w:r>
              <w:rPr>
                <w:rFonts w:ascii="宋体" w:hAnsi="宋体" w:cs="宋体" w:hint="eastAsia"/>
                <w:kern w:val="0"/>
                <w:szCs w:val="21"/>
              </w:rPr>
              <w:t>评价</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绿化管理记录</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应包括绿化养护、灌溉用水情况，化学品的使用情况</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运行</w:t>
            </w:r>
          </w:p>
          <w:p w:rsidR="00B376AB" w:rsidRDefault="00B376AB" w:rsidP="005451D5">
            <w:pPr>
              <w:widowControl/>
              <w:jc w:val="left"/>
              <w:rPr>
                <w:rFonts w:ascii="宋体" w:hAnsi="宋体" w:cs="宋体"/>
                <w:kern w:val="0"/>
                <w:szCs w:val="21"/>
              </w:rPr>
            </w:pPr>
            <w:r>
              <w:rPr>
                <w:rFonts w:ascii="宋体" w:hAnsi="宋体" w:cs="宋体" w:hint="eastAsia"/>
                <w:kern w:val="0"/>
                <w:szCs w:val="21"/>
              </w:rPr>
              <w:t>评价</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vMerge/>
            <w:tcBorders>
              <w:left w:val="single" w:sz="4" w:space="0" w:color="auto"/>
              <w:bottom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p>
        </w:tc>
        <w:tc>
          <w:tcPr>
            <w:tcW w:w="1186" w:type="dxa"/>
            <w:tcBorders>
              <w:top w:val="single" w:sz="6" w:space="0" w:color="auto"/>
              <w:left w:val="single" w:sz="6" w:space="0" w:color="auto"/>
              <w:bottom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绿化管理制度</w:t>
            </w:r>
          </w:p>
        </w:tc>
        <w:tc>
          <w:tcPr>
            <w:tcW w:w="4536" w:type="dxa"/>
            <w:tcBorders>
              <w:top w:val="single" w:sz="6" w:space="0" w:color="auto"/>
              <w:left w:val="single" w:sz="6" w:space="0" w:color="auto"/>
              <w:bottom w:val="single" w:sz="4"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应包括绿化养护制度、绿化用水计量、节水型灌溉系统运行策略、杀虫剂、除草剂、化肥、农药等化学物的使用制度等内容</w:t>
            </w:r>
          </w:p>
        </w:tc>
        <w:tc>
          <w:tcPr>
            <w:tcW w:w="1002" w:type="dxa"/>
            <w:tcBorders>
              <w:top w:val="single" w:sz="6" w:space="0" w:color="auto"/>
              <w:left w:val="single" w:sz="6" w:space="0" w:color="auto"/>
              <w:bottom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4"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运行</w:t>
            </w:r>
          </w:p>
          <w:p w:rsidR="00B376AB" w:rsidRDefault="00B376AB" w:rsidP="005451D5">
            <w:pPr>
              <w:widowControl/>
              <w:jc w:val="left"/>
              <w:rPr>
                <w:rFonts w:ascii="宋体" w:hAnsi="宋体" w:cs="宋体"/>
                <w:kern w:val="0"/>
                <w:szCs w:val="21"/>
              </w:rPr>
            </w:pPr>
            <w:r>
              <w:rPr>
                <w:rFonts w:ascii="宋体" w:hAnsi="宋体" w:cs="宋体" w:hint="eastAsia"/>
                <w:kern w:val="0"/>
                <w:szCs w:val="21"/>
              </w:rPr>
              <w:t>评价</w:t>
            </w:r>
          </w:p>
        </w:tc>
        <w:tc>
          <w:tcPr>
            <w:tcW w:w="914" w:type="dxa"/>
            <w:tcBorders>
              <w:top w:val="single" w:sz="6" w:space="0" w:color="auto"/>
              <w:left w:val="single" w:sz="6" w:space="0" w:color="auto"/>
              <w:bottom w:val="single" w:sz="4" w:space="0" w:color="auto"/>
              <w:right w:val="single" w:sz="4"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4"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r w:rsidR="00B376AB" w:rsidTr="005451D5">
        <w:trPr>
          <w:trHeight w:val="270"/>
        </w:trPr>
        <w:tc>
          <w:tcPr>
            <w:tcW w:w="731" w:type="dxa"/>
            <w:tcBorders>
              <w:left w:val="single" w:sz="4"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8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4536"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kern w:val="0"/>
                <w:szCs w:val="21"/>
              </w:rPr>
            </w:pPr>
            <w:r>
              <w:rPr>
                <w:rFonts w:ascii="宋体" w:hAnsi="宋体" w:cs="宋体" w:hint="eastAsia"/>
                <w:kern w:val="0"/>
                <w:szCs w:val="21"/>
              </w:rPr>
              <w:t>应体现节水器具或设备用水特性和第三方出具的器具或设备节水性能检测结果（指标要求与自评一致）</w:t>
            </w:r>
          </w:p>
        </w:tc>
        <w:tc>
          <w:tcPr>
            <w:tcW w:w="1002"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bCs/>
                <w:kern w:val="0"/>
                <w:szCs w:val="21"/>
              </w:rPr>
            </w:pPr>
            <w:r>
              <w:rPr>
                <w:rFonts w:ascii="宋体" w:hAnsi="宋体" w:cs="宋体" w:hint="eastAsia"/>
                <w:bCs/>
                <w:kern w:val="0"/>
                <w:szCs w:val="21"/>
              </w:rPr>
              <w:t>节水灌溉系统</w:t>
            </w:r>
          </w:p>
        </w:tc>
        <w:tc>
          <w:tcPr>
            <w:tcW w:w="921" w:type="dxa"/>
            <w:tcBorders>
              <w:top w:val="single" w:sz="6" w:space="0" w:color="auto"/>
              <w:left w:val="single" w:sz="6" w:space="0" w:color="auto"/>
              <w:bottom w:val="single" w:sz="6" w:space="0" w:color="auto"/>
              <w:right w:val="single" w:sz="6" w:space="0" w:color="auto"/>
            </w:tcBorders>
            <w:vAlign w:val="center"/>
          </w:tcPr>
          <w:p w:rsidR="00B376AB" w:rsidRDefault="00B376AB" w:rsidP="005451D5">
            <w:pPr>
              <w:widowControl/>
              <w:jc w:val="left"/>
              <w:rPr>
                <w:rFonts w:ascii="宋体" w:hAnsi="宋体" w:cs="宋体" w:hint="eastAsia"/>
                <w:kern w:val="0"/>
                <w:szCs w:val="21"/>
              </w:rPr>
            </w:pPr>
            <w:r>
              <w:rPr>
                <w:rFonts w:ascii="宋体" w:hAnsi="宋体" w:cs="宋体" w:hint="eastAsia"/>
                <w:kern w:val="0"/>
                <w:szCs w:val="21"/>
              </w:rPr>
              <w:t>设计/</w:t>
            </w:r>
          </w:p>
          <w:p w:rsidR="00B376AB" w:rsidRDefault="00B376AB" w:rsidP="005451D5">
            <w:pPr>
              <w:widowControl/>
              <w:jc w:val="left"/>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ind w:leftChars="50" w:left="105"/>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B376AB" w:rsidRDefault="00B376AB" w:rsidP="005451D5">
            <w:pPr>
              <w:widowControl/>
              <w:jc w:val="left"/>
              <w:rPr>
                <w:rFonts w:ascii="宋体" w:hAnsi="宋体" w:cs="宋体"/>
                <w:kern w:val="0"/>
                <w:szCs w:val="21"/>
              </w:rPr>
            </w:pPr>
          </w:p>
        </w:tc>
      </w:tr>
    </w:tbl>
    <w:p w:rsidR="00572F3E" w:rsidRPr="00B376AB" w:rsidRDefault="00572F3E" w:rsidP="00B376AB">
      <w:bookmarkStart w:id="0" w:name="_GoBack"/>
      <w:bookmarkEnd w:id="0"/>
    </w:p>
    <w:sectPr w:rsidR="00572F3E" w:rsidRPr="00B37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41" w:rsidRDefault="00783B41" w:rsidP="00783B41">
      <w:r>
        <w:separator/>
      </w:r>
    </w:p>
  </w:endnote>
  <w:endnote w:type="continuationSeparator" w:id="0">
    <w:p w:rsidR="00783B41" w:rsidRDefault="00783B41" w:rsidP="0078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41" w:rsidRDefault="00783B41" w:rsidP="00783B41">
      <w:r>
        <w:separator/>
      </w:r>
    </w:p>
  </w:footnote>
  <w:footnote w:type="continuationSeparator" w:id="0">
    <w:p w:rsidR="00783B41" w:rsidRDefault="00783B41" w:rsidP="00783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5"/>
    <w:multiLevelType w:val="singleLevel"/>
    <w:tmpl w:val="0000002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5D"/>
    <w:rsid w:val="00572F3E"/>
    <w:rsid w:val="00783B41"/>
    <w:rsid w:val="00B376AB"/>
    <w:rsid w:val="00D2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5:chartTrackingRefBased/>
  <w15:docId w15:val="{9379A735-1F68-4997-BF7F-2489350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41"/>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83B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83B41"/>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B41"/>
    <w:rPr>
      <w:sz w:val="18"/>
      <w:szCs w:val="18"/>
    </w:rPr>
  </w:style>
  <w:style w:type="paragraph" w:styleId="a4">
    <w:name w:val="footer"/>
    <w:basedOn w:val="a"/>
    <w:link w:val="Char0"/>
    <w:uiPriority w:val="99"/>
    <w:unhideWhenUsed/>
    <w:rsid w:val="00783B41"/>
    <w:pPr>
      <w:tabs>
        <w:tab w:val="center" w:pos="4153"/>
        <w:tab w:val="right" w:pos="8306"/>
      </w:tabs>
      <w:snapToGrid w:val="0"/>
      <w:jc w:val="left"/>
    </w:pPr>
    <w:rPr>
      <w:sz w:val="18"/>
      <w:szCs w:val="18"/>
    </w:rPr>
  </w:style>
  <w:style w:type="character" w:customStyle="1" w:styleId="Char0">
    <w:name w:val="页脚 Char"/>
    <w:basedOn w:val="a0"/>
    <w:link w:val="a4"/>
    <w:uiPriority w:val="99"/>
    <w:rsid w:val="00783B41"/>
    <w:rPr>
      <w:sz w:val="18"/>
      <w:szCs w:val="18"/>
    </w:rPr>
  </w:style>
  <w:style w:type="character" w:customStyle="1" w:styleId="3Char">
    <w:name w:val="标题 3 Char"/>
    <w:basedOn w:val="a0"/>
    <w:link w:val="3"/>
    <w:rsid w:val="00783B41"/>
    <w:rPr>
      <w:rFonts w:ascii="黑体" w:eastAsia="黑体" w:hAnsi="黑体" w:cs="Times New Roman"/>
      <w:sz w:val="24"/>
      <w:szCs w:val="32"/>
    </w:rPr>
  </w:style>
  <w:style w:type="character" w:customStyle="1" w:styleId="Char1">
    <w:name w:val="条文 Char"/>
    <w:link w:val="a5"/>
    <w:rsid w:val="00783B41"/>
    <w:rPr>
      <w:rFonts w:ascii="Times New Roman" w:eastAsia="宋体" w:hAnsi="Times New Roman" w:cs="Times New Roman"/>
      <w:sz w:val="24"/>
      <w:szCs w:val="24"/>
    </w:rPr>
  </w:style>
  <w:style w:type="paragraph" w:customStyle="1" w:styleId="1">
    <w:name w:val="列出段落1"/>
    <w:basedOn w:val="a"/>
    <w:rsid w:val="00783B41"/>
    <w:pPr>
      <w:ind w:firstLineChars="200" w:firstLine="420"/>
    </w:pPr>
  </w:style>
  <w:style w:type="paragraph" w:customStyle="1" w:styleId="a5">
    <w:name w:val="条文"/>
    <w:basedOn w:val="a"/>
    <w:link w:val="Char1"/>
    <w:rsid w:val="00783B41"/>
    <w:pPr>
      <w:spacing w:line="300" w:lineRule="auto"/>
      <w:outlineLvl w:val="2"/>
    </w:pPr>
    <w:rPr>
      <w:sz w:val="24"/>
    </w:rPr>
  </w:style>
  <w:style w:type="character" w:customStyle="1" w:styleId="2Char">
    <w:name w:val="标题 2 Char"/>
    <w:basedOn w:val="a0"/>
    <w:link w:val="2"/>
    <w:uiPriority w:val="9"/>
    <w:semiHidden/>
    <w:rsid w:val="00783B4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1155</Characters>
  <Application>Microsoft Office Word</Application>
  <DocSecurity>0</DocSecurity>
  <Lines>9</Lines>
  <Paragraphs>2</Paragraphs>
  <ScaleCrop>false</ScaleCrop>
  <Company>china</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2018-05-31T03:36:00Z</dcterms:created>
  <dcterms:modified xsi:type="dcterms:W3CDTF">2018-07-04T08:11:00Z</dcterms:modified>
</cp:coreProperties>
</file>