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141D" w14:textId="77777777" w:rsidR="00A57681" w:rsidRDefault="00A57681" w:rsidP="00A57681">
      <w:pPr>
        <w:pStyle w:val="3"/>
        <w:spacing w:line="288" w:lineRule="auto"/>
      </w:pPr>
      <w:r>
        <w:t>5.2.8</w:t>
      </w:r>
      <w:r>
        <w:rPr>
          <w:rFonts w:hint="eastAsia"/>
        </w:rPr>
        <w:t>充分利用天然光。（总分</w:t>
      </w:r>
      <w:r>
        <w:t>12</w:t>
      </w:r>
      <w:r>
        <w:rPr>
          <w:rFonts w:hint="eastAsia"/>
        </w:rPr>
        <w:t>分）</w:t>
      </w:r>
    </w:p>
    <w:p w14:paraId="77D9867B" w14:textId="77777777" w:rsidR="00A57681" w:rsidRDefault="00A57681" w:rsidP="00A57681">
      <w:pPr>
        <w:pStyle w:val="10"/>
        <w:numPr>
          <w:ilvl w:val="0"/>
          <w:numId w:val="46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p w14:paraId="6F0916E4" w14:textId="77777777" w:rsidR="00A57681" w:rsidRDefault="00A57681" w:rsidP="00A57681">
      <w:pPr>
        <w:spacing w:line="288" w:lineRule="auto"/>
        <w:rPr>
          <w:b/>
          <w:kern w:val="0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  <w:b/>
          <w:kern w:val="0"/>
        </w:rPr>
        <w:t>住宅建筑</w:t>
      </w:r>
    </w:p>
    <w:tbl>
      <w:tblPr>
        <w:tblW w:w="8239" w:type="dxa"/>
        <w:tblLook w:val="04A0" w:firstRow="1" w:lastRow="0" w:firstColumn="1" w:lastColumn="0" w:noHBand="0" w:noVBand="1"/>
      </w:tblPr>
      <w:tblGrid>
        <w:gridCol w:w="700"/>
        <w:gridCol w:w="4846"/>
        <w:gridCol w:w="1417"/>
        <w:gridCol w:w="1276"/>
      </w:tblGrid>
      <w:tr w:rsidR="00A57681" w14:paraId="0944A64B" w14:textId="77777777" w:rsidTr="00B77FB9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0C8F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9ACC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55D92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A599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57681" w14:paraId="3E26C1A1" w14:textId="77777777" w:rsidTr="00B77FB9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3834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FC21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住宅建筑室内主要功能空间至少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60%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面积比例区域，其采光照度值不低于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300lx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的小时数平均不少于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8h/d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64A4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BB92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7681" w14:paraId="660EF61A" w14:textId="77777777" w:rsidTr="00B77FB9">
        <w:trPr>
          <w:trHeight w:val="27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2569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2ADF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A56B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704236D" w14:textId="77777777" w:rsidR="00A57681" w:rsidRDefault="00A57681" w:rsidP="00A57681">
      <w:pPr>
        <w:spacing w:line="288" w:lineRule="auto"/>
        <w:jc w:val="left"/>
        <w:rPr>
          <w:b/>
          <w:sz w:val="24"/>
        </w:rPr>
      </w:pPr>
    </w:p>
    <w:p w14:paraId="24D00097" w14:textId="77777777" w:rsidR="00A57681" w:rsidRDefault="00A57681" w:rsidP="00A57681">
      <w:pPr>
        <w:spacing w:line="288" w:lineRule="auto"/>
        <w:rPr>
          <w:b/>
          <w:kern w:val="0"/>
          <w:szCs w:val="21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kern w:val="0"/>
          <w:szCs w:val="21"/>
        </w:rPr>
        <w:t>公共建筑</w:t>
      </w:r>
    </w:p>
    <w:tbl>
      <w:tblPr>
        <w:tblW w:w="8239" w:type="dxa"/>
        <w:tblInd w:w="91" w:type="dxa"/>
        <w:tblLook w:val="04A0" w:firstRow="1" w:lastRow="0" w:firstColumn="1" w:lastColumn="0" w:noHBand="0" w:noVBand="1"/>
      </w:tblPr>
      <w:tblGrid>
        <w:gridCol w:w="700"/>
        <w:gridCol w:w="5271"/>
        <w:gridCol w:w="1134"/>
        <w:gridCol w:w="1134"/>
      </w:tblGrid>
      <w:tr w:rsidR="00A57681" w14:paraId="6297C10A" w14:textId="77777777" w:rsidTr="004F75E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5B39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86A7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D928E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C1BEA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57681" w14:paraId="0F6BDFD0" w14:textId="77777777" w:rsidTr="004F75E4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7F16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62C3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内区采光系数满足采光要求的面积比例达到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7861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FB27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7681" w14:paraId="48708D5A" w14:textId="77777777" w:rsidTr="004F75E4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DD78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1332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地下空间平均采光系数不小于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0.5%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的面积与地下室首层面积的比例达到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2D65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596E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7681" w14:paraId="2A71EA8F" w14:textId="77777777" w:rsidTr="004F75E4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9EF9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71CE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室内主要功能空间至少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60%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面积比例区域的采光照度值不低于采光要求的小时数平均不少于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4h/d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9EB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9B0B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7681" w14:paraId="3A24B665" w14:textId="77777777" w:rsidTr="004F75E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4990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FC72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主要功能房间有眩光控制措施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60E1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6BCE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7681" w14:paraId="763FFB6D" w14:textId="77777777" w:rsidTr="004F75E4">
        <w:trPr>
          <w:trHeight w:val="270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2493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D3C0" w14:textId="77777777" w:rsidR="00A57681" w:rsidRDefault="00A5768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3701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F9D6B2E" w14:textId="77777777" w:rsidR="00A57681" w:rsidRDefault="00A57681" w:rsidP="00A57681">
      <w:pPr>
        <w:spacing w:line="288" w:lineRule="auto"/>
        <w:jc w:val="left"/>
        <w:rPr>
          <w:b/>
          <w:sz w:val="24"/>
        </w:rPr>
      </w:pPr>
    </w:p>
    <w:p w14:paraId="25256A73" w14:textId="77777777" w:rsidR="00A57681" w:rsidRDefault="00A57681" w:rsidP="00A57681">
      <w:pPr>
        <w:pStyle w:val="10"/>
        <w:numPr>
          <w:ilvl w:val="0"/>
          <w:numId w:val="46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27719419" w14:textId="77777777" w:rsidR="00A57681" w:rsidRDefault="00A57681" w:rsidP="00A57681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防眩光措施：</w:t>
      </w:r>
    </w:p>
    <w:p w14:paraId="4B4B4026" w14:textId="77777777" w:rsidR="00A57681" w:rsidRDefault="00A57681" w:rsidP="00A57681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项目设计是否符合《建筑采光设计标准》中控制不舒适眩光的相关规定：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20E8CD12" w14:textId="77777777" w:rsidR="00A57681" w:rsidRDefault="00A57681" w:rsidP="00A57681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概述改善室内防眩光采用的措施。（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A57681" w14:paraId="634A1E58" w14:textId="77777777" w:rsidTr="004F75E4">
        <w:trPr>
          <w:trHeight w:val="1701"/>
        </w:trPr>
        <w:tc>
          <w:tcPr>
            <w:tcW w:w="8330" w:type="dxa"/>
          </w:tcPr>
          <w:p w14:paraId="1E0FE829" w14:textId="77777777" w:rsidR="00A57681" w:rsidRDefault="00A57681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2D7B11AD" w14:textId="77777777" w:rsidR="00A57681" w:rsidRDefault="00A57681" w:rsidP="00A57681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内区采光：</w:t>
      </w:r>
    </w:p>
    <w:p w14:paraId="6561EF6A" w14:textId="77777777" w:rsidR="00A57681" w:rsidRDefault="00A57681" w:rsidP="00A57681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项目是否为住宅建筑：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792A9FFA" w14:textId="77777777" w:rsidR="00A57681" w:rsidRDefault="00A57681" w:rsidP="00A57681">
      <w:pPr>
        <w:spacing w:line="288" w:lineRule="auto"/>
        <w:rPr>
          <w:szCs w:val="21"/>
          <w:lang w:val="zh-CN"/>
        </w:rPr>
        <w:sectPr w:rsidR="00A5768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Cs w:val="21"/>
          <w:lang w:val="zh-CN"/>
        </w:rPr>
        <w:t>项目是否有内区：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73483E4A" w14:textId="77777777" w:rsidR="00A57681" w:rsidRDefault="00A57681" w:rsidP="00A57681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内区采光系数达标情况统计列表：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996"/>
        <w:gridCol w:w="1203"/>
        <w:gridCol w:w="1553"/>
        <w:gridCol w:w="2467"/>
      </w:tblGrid>
      <w:tr w:rsidR="00A57681" w14:paraId="7A9E2D5D" w14:textId="77777777" w:rsidTr="004F75E4">
        <w:trPr>
          <w:trHeight w:val="397"/>
          <w:tblHeader/>
        </w:trPr>
        <w:tc>
          <w:tcPr>
            <w:tcW w:w="1111" w:type="dxa"/>
            <w:vAlign w:val="center"/>
          </w:tcPr>
          <w:p w14:paraId="358AA27B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分析区域</w:t>
            </w:r>
          </w:p>
        </w:tc>
        <w:tc>
          <w:tcPr>
            <w:tcW w:w="1996" w:type="dxa"/>
            <w:vAlign w:val="center"/>
          </w:tcPr>
          <w:p w14:paraId="22881D6E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主要功能空间面积</w:t>
            </w:r>
          </w:p>
          <w:p w14:paraId="5ADDC925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03" w:type="dxa"/>
            <w:vAlign w:val="center"/>
          </w:tcPr>
          <w:p w14:paraId="097A7586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内区面积</w:t>
            </w:r>
          </w:p>
          <w:p w14:paraId="39FB4A6E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53" w:type="dxa"/>
            <w:vAlign w:val="center"/>
          </w:tcPr>
          <w:p w14:paraId="78633300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采光达标面积</w:t>
            </w:r>
          </w:p>
          <w:p w14:paraId="10A88D6D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467" w:type="dxa"/>
            <w:vAlign w:val="center"/>
          </w:tcPr>
          <w:p w14:paraId="2D463CFB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采光达标面积比例（</w:t>
            </w:r>
            <w:r>
              <w:rPr>
                <w:b/>
                <w:bCs/>
                <w:sz w:val="21"/>
                <w:szCs w:val="21"/>
              </w:rPr>
              <w:t>%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A57681" w14:paraId="6A0E5E8F" w14:textId="77777777" w:rsidTr="004F75E4">
        <w:trPr>
          <w:trHeight w:val="397"/>
        </w:trPr>
        <w:tc>
          <w:tcPr>
            <w:tcW w:w="1111" w:type="dxa"/>
            <w:vAlign w:val="center"/>
          </w:tcPr>
          <w:p w14:paraId="213F543B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58F1043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2C6F8FFD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EF3B8D9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67" w:type="dxa"/>
            <w:vAlign w:val="center"/>
          </w:tcPr>
          <w:p w14:paraId="770731CC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57681" w14:paraId="72D2186B" w14:textId="77777777" w:rsidTr="004F75E4">
        <w:trPr>
          <w:trHeight w:val="397"/>
        </w:trPr>
        <w:tc>
          <w:tcPr>
            <w:tcW w:w="1111" w:type="dxa"/>
            <w:vAlign w:val="center"/>
          </w:tcPr>
          <w:p w14:paraId="444E931A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56E2FA7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3F26E007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516D3586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67" w:type="dxa"/>
            <w:vAlign w:val="center"/>
          </w:tcPr>
          <w:p w14:paraId="65AB2C5F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57681" w14:paraId="208F4A14" w14:textId="77777777" w:rsidTr="004F75E4">
        <w:trPr>
          <w:trHeight w:val="397"/>
        </w:trPr>
        <w:tc>
          <w:tcPr>
            <w:tcW w:w="1111" w:type="dxa"/>
            <w:vAlign w:val="center"/>
          </w:tcPr>
          <w:p w14:paraId="00FFADE5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BBEE8C1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5F427A8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52A21A7E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67" w:type="dxa"/>
            <w:vAlign w:val="center"/>
          </w:tcPr>
          <w:p w14:paraId="2FDF3209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57681" w14:paraId="666F38BF" w14:textId="77777777" w:rsidTr="004F75E4">
        <w:trPr>
          <w:trHeight w:val="397"/>
        </w:trPr>
        <w:tc>
          <w:tcPr>
            <w:tcW w:w="1111" w:type="dxa"/>
            <w:vAlign w:val="center"/>
          </w:tcPr>
          <w:p w14:paraId="3419ADB2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82943A1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421459A5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1BFE6D6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67" w:type="dxa"/>
            <w:vAlign w:val="center"/>
          </w:tcPr>
          <w:p w14:paraId="5A0755B0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57681" w14:paraId="403D9376" w14:textId="77777777" w:rsidTr="004F75E4">
        <w:trPr>
          <w:trHeight w:val="397"/>
        </w:trPr>
        <w:tc>
          <w:tcPr>
            <w:tcW w:w="1111" w:type="dxa"/>
            <w:vAlign w:val="center"/>
          </w:tcPr>
          <w:p w14:paraId="53E0E23C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553F262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30868A98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47FBFC3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67" w:type="dxa"/>
            <w:vAlign w:val="center"/>
          </w:tcPr>
          <w:p w14:paraId="23EC6DD0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57681" w14:paraId="303899C1" w14:textId="77777777" w:rsidTr="004F75E4">
        <w:trPr>
          <w:trHeight w:val="397"/>
        </w:trPr>
        <w:tc>
          <w:tcPr>
            <w:tcW w:w="1111" w:type="dxa"/>
            <w:vAlign w:val="center"/>
          </w:tcPr>
          <w:p w14:paraId="154EF9F9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1996" w:type="dxa"/>
            <w:vAlign w:val="center"/>
          </w:tcPr>
          <w:p w14:paraId="11D892B6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3C810E02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E033DEA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67" w:type="dxa"/>
            <w:vAlign w:val="center"/>
          </w:tcPr>
          <w:p w14:paraId="1D6B1606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066F5616" w14:textId="77777777" w:rsidR="00A57681" w:rsidRDefault="00A57681" w:rsidP="00A57681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地下室采光：</w:t>
      </w:r>
    </w:p>
    <w:p w14:paraId="78463CB7" w14:textId="77777777" w:rsidR="00A57681" w:rsidRDefault="00A57681" w:rsidP="00A57681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项目是否有地下室：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3994378F" w14:textId="77777777" w:rsidR="00A57681" w:rsidRDefault="00A57681" w:rsidP="00A57681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地下室采光系数达标情况统计列表：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482"/>
        <w:gridCol w:w="2260"/>
        <w:gridCol w:w="2474"/>
      </w:tblGrid>
      <w:tr w:rsidR="00A57681" w14:paraId="3D29076C" w14:textId="77777777" w:rsidTr="004F75E4">
        <w:trPr>
          <w:trHeight w:val="397"/>
          <w:tblHeader/>
        </w:trPr>
        <w:tc>
          <w:tcPr>
            <w:tcW w:w="1114" w:type="dxa"/>
            <w:vAlign w:val="center"/>
          </w:tcPr>
          <w:p w14:paraId="06244531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分析区域</w:t>
            </w:r>
          </w:p>
        </w:tc>
        <w:tc>
          <w:tcPr>
            <w:tcW w:w="2482" w:type="dxa"/>
            <w:vAlign w:val="center"/>
          </w:tcPr>
          <w:p w14:paraId="387F0CEB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首层地下室面积（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60" w:type="dxa"/>
            <w:vAlign w:val="center"/>
          </w:tcPr>
          <w:p w14:paraId="7D1F5BF9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采光达标面积（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474" w:type="dxa"/>
            <w:vAlign w:val="center"/>
          </w:tcPr>
          <w:p w14:paraId="37186009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采光达标面积比例（</w:t>
            </w:r>
            <w:r>
              <w:rPr>
                <w:b/>
                <w:bCs/>
                <w:sz w:val="21"/>
                <w:szCs w:val="21"/>
              </w:rPr>
              <w:t>%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A57681" w14:paraId="21227086" w14:textId="77777777" w:rsidTr="004F75E4">
        <w:trPr>
          <w:trHeight w:val="397"/>
        </w:trPr>
        <w:tc>
          <w:tcPr>
            <w:tcW w:w="1114" w:type="dxa"/>
            <w:vAlign w:val="center"/>
          </w:tcPr>
          <w:p w14:paraId="6A0E7F04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492BB2EA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2C7B9B84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D09EEFF" w14:textId="77777777" w:rsidR="00A57681" w:rsidRDefault="00A57681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41438DE3" w14:textId="77777777" w:rsidR="00A57681" w:rsidRDefault="00A57681" w:rsidP="00A57681">
      <w:pPr>
        <w:spacing w:line="288" w:lineRule="auto"/>
        <w:jc w:val="left"/>
        <w:rPr>
          <w:b/>
          <w:sz w:val="24"/>
        </w:rPr>
      </w:pPr>
    </w:p>
    <w:p w14:paraId="57A702B3" w14:textId="77777777" w:rsidR="00A57681" w:rsidRDefault="00A57681" w:rsidP="00A57681">
      <w:pPr>
        <w:pStyle w:val="10"/>
        <w:numPr>
          <w:ilvl w:val="0"/>
          <w:numId w:val="46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证明材料：</w:t>
      </w:r>
    </w:p>
    <w:p w14:paraId="3D1F6093" w14:textId="77777777" w:rsidR="00A57681" w:rsidRDefault="00A57681" w:rsidP="00A57681">
      <w:pPr>
        <w:pStyle w:val="a4"/>
        <w:spacing w:beforeLines="50" w:before="156" w:afterLines="50" w:after="156" w:line="288" w:lineRule="auto"/>
        <w:ind w:left="375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295" w:type="dxa"/>
        <w:tblLook w:val="04A0" w:firstRow="1" w:lastRow="0" w:firstColumn="1" w:lastColumn="0" w:noHBand="0" w:noVBand="1"/>
      </w:tblPr>
      <w:tblGrid>
        <w:gridCol w:w="740"/>
        <w:gridCol w:w="2020"/>
        <w:gridCol w:w="3750"/>
        <w:gridCol w:w="945"/>
        <w:gridCol w:w="840"/>
      </w:tblGrid>
      <w:tr w:rsidR="00A57681" w14:paraId="70BE3998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8AF2E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5785C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75CFB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6D0D1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895AE46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BB728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57681" w14:paraId="7FE3B5FF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61AC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13DB3A" w14:textId="77777777" w:rsidR="00A57681" w:rsidRDefault="00A5768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0E71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应包括建筑主要功能房间外窗的朝向设置说明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051B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A09F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57681" w14:paraId="5D3C82DE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75A" w14:textId="77777777" w:rsidR="00A57681" w:rsidRDefault="00A5768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614E" w14:textId="77777777" w:rsidR="00A57681" w:rsidRDefault="00A5768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动态采光计算书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BF9B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应包括建筑主要功能房间的动态采光计算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8814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6153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57681" w14:paraId="1383EEF7" w14:textId="77777777" w:rsidTr="004F75E4">
        <w:trPr>
          <w:trHeight w:val="81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70E" w14:textId="77777777" w:rsidR="00A57681" w:rsidRDefault="00A5768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5051" w14:textId="77777777" w:rsidR="00A57681" w:rsidRDefault="00A5768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公共建筑内区和地下空间的采光系数计算书或检测报告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138F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应包括建筑主要功能房间的动态采光计算或检测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3083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EA15" w14:textId="77777777" w:rsidR="00A57681" w:rsidRDefault="00A5768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7732A35" w14:textId="77777777" w:rsidR="00A57681" w:rsidRDefault="00A57681" w:rsidP="00A57681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A57681" w14:paraId="002DA0DD" w14:textId="77777777" w:rsidTr="004F75E4">
        <w:trPr>
          <w:trHeight w:val="1134"/>
        </w:trPr>
        <w:tc>
          <w:tcPr>
            <w:tcW w:w="8295" w:type="dxa"/>
          </w:tcPr>
          <w:p w14:paraId="2827211A" w14:textId="77777777" w:rsidR="00A57681" w:rsidRDefault="00A57681" w:rsidP="004F75E4">
            <w:pPr>
              <w:spacing w:line="288" w:lineRule="auto"/>
            </w:pPr>
          </w:p>
        </w:tc>
      </w:tr>
    </w:tbl>
    <w:p w14:paraId="7180FD86" w14:textId="77777777" w:rsidR="00482D43" w:rsidRPr="00A57681" w:rsidRDefault="00482D43" w:rsidP="00A57681"/>
    <w:sectPr w:rsidR="00482D43" w:rsidRPr="00A5768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CDDF" w14:textId="77777777" w:rsidR="005E0FE6" w:rsidRDefault="005E0FE6" w:rsidP="00F934F5">
      <w:r>
        <w:separator/>
      </w:r>
    </w:p>
  </w:endnote>
  <w:endnote w:type="continuationSeparator" w:id="0">
    <w:p w14:paraId="7F894C33" w14:textId="77777777" w:rsidR="005E0FE6" w:rsidRDefault="005E0FE6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24FE" w14:textId="77777777" w:rsidR="005E0FE6" w:rsidRDefault="005E0FE6" w:rsidP="00F934F5">
      <w:r>
        <w:separator/>
      </w:r>
    </w:p>
  </w:footnote>
  <w:footnote w:type="continuationSeparator" w:id="0">
    <w:p w14:paraId="0C7C5F7D" w14:textId="77777777" w:rsidR="005E0FE6" w:rsidRDefault="005E0FE6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F0C1" w14:textId="38C417CB" w:rsidR="00F934F5" w:rsidRDefault="00F934F5" w:rsidP="00B04E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0D56D4C"/>
    <w:multiLevelType w:val="multilevel"/>
    <w:tmpl w:val="10D56D4C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8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8D08B0"/>
    <w:multiLevelType w:val="multilevel"/>
    <w:tmpl w:val="668D08B0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2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4" w15:restartNumberingAfterBreak="0">
    <w:nsid w:val="7EE90FE9"/>
    <w:multiLevelType w:val="multilevel"/>
    <w:tmpl w:val="7EE90FE9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5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196504749">
    <w:abstractNumId w:val="17"/>
  </w:num>
  <w:num w:numId="2" w16cid:durableId="1899973895">
    <w:abstractNumId w:val="3"/>
  </w:num>
  <w:num w:numId="3" w16cid:durableId="78988630">
    <w:abstractNumId w:val="41"/>
  </w:num>
  <w:num w:numId="4" w16cid:durableId="607586527">
    <w:abstractNumId w:val="15"/>
  </w:num>
  <w:num w:numId="5" w16cid:durableId="1518349777">
    <w:abstractNumId w:val="43"/>
  </w:num>
  <w:num w:numId="6" w16cid:durableId="2059085623">
    <w:abstractNumId w:val="26"/>
  </w:num>
  <w:num w:numId="7" w16cid:durableId="496464812">
    <w:abstractNumId w:val="27"/>
  </w:num>
  <w:num w:numId="8" w16cid:durableId="261840956">
    <w:abstractNumId w:val="38"/>
  </w:num>
  <w:num w:numId="9" w16cid:durableId="1710570259">
    <w:abstractNumId w:val="24"/>
  </w:num>
  <w:num w:numId="10" w16cid:durableId="602496592">
    <w:abstractNumId w:val="0"/>
  </w:num>
  <w:num w:numId="11" w16cid:durableId="1937711097">
    <w:abstractNumId w:val="40"/>
  </w:num>
  <w:num w:numId="12" w16cid:durableId="58217064">
    <w:abstractNumId w:val="7"/>
  </w:num>
  <w:num w:numId="13" w16cid:durableId="802118202">
    <w:abstractNumId w:val="25"/>
  </w:num>
  <w:num w:numId="14" w16cid:durableId="1058628001">
    <w:abstractNumId w:val="18"/>
  </w:num>
  <w:num w:numId="15" w16cid:durableId="632293933">
    <w:abstractNumId w:val="32"/>
  </w:num>
  <w:num w:numId="16" w16cid:durableId="176621612">
    <w:abstractNumId w:val="23"/>
  </w:num>
  <w:num w:numId="17" w16cid:durableId="529032784">
    <w:abstractNumId w:val="16"/>
  </w:num>
  <w:num w:numId="18" w16cid:durableId="1391226442">
    <w:abstractNumId w:val="31"/>
  </w:num>
  <w:num w:numId="19" w16cid:durableId="781849901">
    <w:abstractNumId w:val="35"/>
  </w:num>
  <w:num w:numId="20" w16cid:durableId="1141649505">
    <w:abstractNumId w:val="12"/>
    <w:lvlOverride w:ilvl="0">
      <w:startOverride w:val="1"/>
    </w:lvlOverride>
  </w:num>
  <w:num w:numId="21" w16cid:durableId="487133990">
    <w:abstractNumId w:val="9"/>
  </w:num>
  <w:num w:numId="22" w16cid:durableId="989478966">
    <w:abstractNumId w:val="21"/>
  </w:num>
  <w:num w:numId="23" w16cid:durableId="2117172965">
    <w:abstractNumId w:val="29"/>
  </w:num>
  <w:num w:numId="24" w16cid:durableId="555170399">
    <w:abstractNumId w:val="33"/>
  </w:num>
  <w:num w:numId="25" w16cid:durableId="1048650015">
    <w:abstractNumId w:val="45"/>
  </w:num>
  <w:num w:numId="26" w16cid:durableId="1577473171">
    <w:abstractNumId w:val="4"/>
  </w:num>
  <w:num w:numId="27" w16cid:durableId="368454740">
    <w:abstractNumId w:val="14"/>
  </w:num>
  <w:num w:numId="28" w16cid:durableId="710032528">
    <w:abstractNumId w:val="20"/>
  </w:num>
  <w:num w:numId="29" w16cid:durableId="1684359494">
    <w:abstractNumId w:val="39"/>
  </w:num>
  <w:num w:numId="30" w16cid:durableId="1006244839">
    <w:abstractNumId w:val="22"/>
  </w:num>
  <w:num w:numId="31" w16cid:durableId="991526197">
    <w:abstractNumId w:val="1"/>
  </w:num>
  <w:num w:numId="32" w16cid:durableId="434248706">
    <w:abstractNumId w:val="42"/>
  </w:num>
  <w:num w:numId="33" w16cid:durableId="1417895947">
    <w:abstractNumId w:val="19"/>
  </w:num>
  <w:num w:numId="34" w16cid:durableId="682780647">
    <w:abstractNumId w:val="10"/>
  </w:num>
  <w:num w:numId="35" w16cid:durableId="1703356343">
    <w:abstractNumId w:val="11"/>
  </w:num>
  <w:num w:numId="36" w16cid:durableId="1667636333">
    <w:abstractNumId w:val="37"/>
  </w:num>
  <w:num w:numId="37" w16cid:durableId="475994282">
    <w:abstractNumId w:val="5"/>
  </w:num>
  <w:num w:numId="38" w16cid:durableId="1223709623">
    <w:abstractNumId w:val="2"/>
  </w:num>
  <w:num w:numId="39" w16cid:durableId="729184793">
    <w:abstractNumId w:val="30"/>
  </w:num>
  <w:num w:numId="40" w16cid:durableId="1458835599">
    <w:abstractNumId w:val="13"/>
  </w:num>
  <w:num w:numId="41" w16cid:durableId="1131097391">
    <w:abstractNumId w:val="28"/>
  </w:num>
  <w:num w:numId="42" w16cid:durableId="1243292859">
    <w:abstractNumId w:val="34"/>
  </w:num>
  <w:num w:numId="43" w16cid:durableId="891117357">
    <w:abstractNumId w:val="6"/>
  </w:num>
  <w:num w:numId="44" w16cid:durableId="1743797647">
    <w:abstractNumId w:val="36"/>
  </w:num>
  <w:num w:numId="45" w16cid:durableId="1326593225">
    <w:abstractNumId w:val="44"/>
  </w:num>
  <w:num w:numId="46" w16cid:durableId="1057514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6E72"/>
    <w:rsid w:val="00136FBD"/>
    <w:rsid w:val="00142E45"/>
    <w:rsid w:val="001C369D"/>
    <w:rsid w:val="002207B8"/>
    <w:rsid w:val="002342C5"/>
    <w:rsid w:val="002447AC"/>
    <w:rsid w:val="00250546"/>
    <w:rsid w:val="002715AC"/>
    <w:rsid w:val="0028276B"/>
    <w:rsid w:val="002D3898"/>
    <w:rsid w:val="00317B66"/>
    <w:rsid w:val="003A3286"/>
    <w:rsid w:val="00403D99"/>
    <w:rsid w:val="004171F4"/>
    <w:rsid w:val="0045130A"/>
    <w:rsid w:val="00451BE3"/>
    <w:rsid w:val="00453D60"/>
    <w:rsid w:val="0046353C"/>
    <w:rsid w:val="00482D43"/>
    <w:rsid w:val="004B49DC"/>
    <w:rsid w:val="00526CB8"/>
    <w:rsid w:val="005A60C4"/>
    <w:rsid w:val="005A7AED"/>
    <w:rsid w:val="005E0FE6"/>
    <w:rsid w:val="00623770"/>
    <w:rsid w:val="006663D8"/>
    <w:rsid w:val="00673EB1"/>
    <w:rsid w:val="00683631"/>
    <w:rsid w:val="006F6B12"/>
    <w:rsid w:val="00710E45"/>
    <w:rsid w:val="00735012"/>
    <w:rsid w:val="00736012"/>
    <w:rsid w:val="00771D52"/>
    <w:rsid w:val="00783368"/>
    <w:rsid w:val="007879BE"/>
    <w:rsid w:val="007C7E9C"/>
    <w:rsid w:val="008042FB"/>
    <w:rsid w:val="008303B1"/>
    <w:rsid w:val="00853ED4"/>
    <w:rsid w:val="00876A41"/>
    <w:rsid w:val="008E3E08"/>
    <w:rsid w:val="009D74C9"/>
    <w:rsid w:val="00A02F30"/>
    <w:rsid w:val="00A44839"/>
    <w:rsid w:val="00A57681"/>
    <w:rsid w:val="00A8431B"/>
    <w:rsid w:val="00AD01E6"/>
    <w:rsid w:val="00B04ED2"/>
    <w:rsid w:val="00B6328E"/>
    <w:rsid w:val="00B638FD"/>
    <w:rsid w:val="00B65AA7"/>
    <w:rsid w:val="00B7548E"/>
    <w:rsid w:val="00B77FB9"/>
    <w:rsid w:val="00BA7A1F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00E6"/>
    <w:rsid w:val="00D46137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44E88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21F86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49</cp:revision>
  <dcterms:created xsi:type="dcterms:W3CDTF">2022-09-08T02:10:00Z</dcterms:created>
  <dcterms:modified xsi:type="dcterms:W3CDTF">2022-10-20T08:18:00Z</dcterms:modified>
</cp:coreProperties>
</file>