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D7CA" w14:textId="77777777" w:rsidR="00B830D0" w:rsidRDefault="00B830D0" w:rsidP="00B830D0">
      <w:pPr>
        <w:pStyle w:val="3"/>
        <w:spacing w:line="288" w:lineRule="auto"/>
      </w:pPr>
      <w:r>
        <w:t>6.2.1</w:t>
      </w:r>
      <w:r>
        <w:rPr>
          <w:rFonts w:hint="eastAsia"/>
        </w:rPr>
        <w:t>场地与公共交通站点联系便捷。（总分</w:t>
      </w:r>
      <w:r>
        <w:t>8</w:t>
      </w:r>
      <w:r>
        <w:rPr>
          <w:rFonts w:hint="eastAsia"/>
        </w:rPr>
        <w:t>分）</w:t>
      </w:r>
    </w:p>
    <w:p w14:paraId="6E2744B6" w14:textId="77777777" w:rsidR="00B830D0" w:rsidRDefault="00B830D0" w:rsidP="00B830D0">
      <w:pPr>
        <w:numPr>
          <w:ilvl w:val="0"/>
          <w:numId w:val="1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52"/>
        <w:gridCol w:w="5040"/>
        <w:gridCol w:w="1148"/>
        <w:gridCol w:w="1420"/>
      </w:tblGrid>
      <w:tr w:rsidR="00B830D0" w14:paraId="3EF858F9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DC45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4179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82EB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D418C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830D0" w14:paraId="03B46C99" w14:textId="77777777" w:rsidTr="004F75E4">
        <w:trPr>
          <w:trHeight w:val="54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7A1C60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797F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场地出入口到达公共交通站点的步行距离不超过</w:t>
            </w:r>
            <w:r>
              <w:rPr>
                <w:rFonts w:ascii="宋体" w:hAnsi="宋体"/>
                <w:szCs w:val="21"/>
                <w:lang w:val="zh-CN"/>
              </w:rPr>
              <w:t xml:space="preserve"> 500m,</w:t>
            </w:r>
            <w:r>
              <w:rPr>
                <w:rFonts w:ascii="宋体" w:hAnsi="宋体" w:hint="eastAsia"/>
                <w:szCs w:val="21"/>
                <w:lang w:val="zh-CN"/>
              </w:rPr>
              <w:t>或到达轨道交通站的步行距离不大于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800m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E930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728711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30D0" w14:paraId="7390FA2C" w14:textId="77777777" w:rsidTr="004F75E4">
        <w:trPr>
          <w:trHeight w:val="54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6DFC1" w14:textId="77777777" w:rsidR="00B830D0" w:rsidRDefault="00B830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D576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场地出入口到达公共交通站点的步行距离不超过</w:t>
            </w:r>
            <w:r>
              <w:rPr>
                <w:rFonts w:ascii="宋体" w:hAnsi="宋体"/>
                <w:szCs w:val="21"/>
                <w:lang w:val="zh-CN"/>
              </w:rPr>
              <w:t xml:space="preserve"> 300m, </w:t>
            </w:r>
            <w:r>
              <w:rPr>
                <w:rFonts w:ascii="宋体" w:hAnsi="宋体" w:hint="eastAsia"/>
                <w:szCs w:val="21"/>
                <w:lang w:val="zh-CN"/>
              </w:rPr>
              <w:t>或到达轨道交通站的步行距离不大于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500m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14B6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B8C45" w14:textId="77777777" w:rsidR="00B830D0" w:rsidRDefault="00B830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830D0" w14:paraId="59F1F12D" w14:textId="77777777" w:rsidTr="004F75E4">
        <w:trPr>
          <w:trHeight w:val="54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5249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8E5E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场地出入口步行距离</w:t>
            </w:r>
            <w:r>
              <w:rPr>
                <w:rFonts w:ascii="宋体" w:hAnsi="宋体"/>
                <w:szCs w:val="21"/>
                <w:lang w:val="zh-CN"/>
              </w:rPr>
              <w:t xml:space="preserve"> 800m </w:t>
            </w:r>
            <w:r>
              <w:rPr>
                <w:rFonts w:ascii="宋体" w:hAnsi="宋体" w:hint="eastAsia"/>
                <w:szCs w:val="21"/>
                <w:lang w:val="zh-CN"/>
              </w:rPr>
              <w:t>范围内设有不少于</w:t>
            </w:r>
            <w:r>
              <w:rPr>
                <w:rFonts w:ascii="宋体" w:hAnsi="宋体"/>
                <w:szCs w:val="21"/>
                <w:lang w:val="zh-CN"/>
              </w:rPr>
              <w:t xml:space="preserve"> 2 </w:t>
            </w:r>
            <w:r>
              <w:rPr>
                <w:rFonts w:ascii="宋体" w:hAnsi="宋体" w:hint="eastAsia"/>
                <w:szCs w:val="21"/>
                <w:lang w:val="zh-CN"/>
              </w:rPr>
              <w:t>条线路的公共交通站点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6971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DDDB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30D0" w14:paraId="1AEDB31B" w14:textId="77777777" w:rsidTr="004F75E4">
        <w:trPr>
          <w:trHeight w:val="270"/>
        </w:trPr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244A" w14:textId="77777777" w:rsidR="00B830D0" w:rsidRDefault="00B830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F5A9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38E0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BFCE275" w14:textId="77777777" w:rsidR="00B830D0" w:rsidRDefault="00B830D0" w:rsidP="00B830D0">
      <w:pPr>
        <w:spacing w:line="288" w:lineRule="auto"/>
        <w:rPr>
          <w:szCs w:val="21"/>
        </w:rPr>
      </w:pPr>
    </w:p>
    <w:p w14:paraId="1F887F91" w14:textId="77777777" w:rsidR="00B830D0" w:rsidRDefault="00B830D0" w:rsidP="00B830D0">
      <w:pPr>
        <w:numPr>
          <w:ilvl w:val="0"/>
          <w:numId w:val="1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5292A814" w14:textId="77777777" w:rsidR="00B830D0" w:rsidRDefault="00B830D0" w:rsidP="00B830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场地出入口到达公共交通站点步行距离</w:t>
      </w:r>
      <w:r>
        <w:rPr>
          <w:b/>
          <w:lang w:val="zh-CN"/>
        </w:rPr>
        <w:t>:</w:t>
      </w:r>
    </w:p>
    <w:p w14:paraId="5F46EF44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场地出入口到达公共汽车站步行距离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3F55E20A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场地出入口到达轨道交通站步行距离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5CCD6768" w14:textId="77777777" w:rsidR="00B830D0" w:rsidRDefault="00B830D0" w:rsidP="00B830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步行距离</w:t>
      </w:r>
      <w:r>
        <w:rPr>
          <w:b/>
          <w:lang w:val="zh-CN"/>
        </w:rPr>
        <w:t>800m</w:t>
      </w:r>
      <w:r>
        <w:rPr>
          <w:rFonts w:hint="eastAsia"/>
          <w:b/>
          <w:lang w:val="zh-CN"/>
        </w:rPr>
        <w:t>范围内公共交通站点线路数量</w:t>
      </w:r>
      <w:r>
        <w:rPr>
          <w:b/>
          <w:lang w:val="zh-CN"/>
        </w:rPr>
        <w:t>:</w:t>
      </w:r>
    </w:p>
    <w:p w14:paraId="4F04EF73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场地出入口步行距离</w:t>
      </w:r>
      <w:r>
        <w:rPr>
          <w:lang w:val="zh-CN"/>
        </w:rPr>
        <w:t>800m</w:t>
      </w:r>
      <w:r>
        <w:rPr>
          <w:rFonts w:hint="eastAsia"/>
          <w:lang w:val="zh-CN"/>
        </w:rPr>
        <w:t>范围内设有</w:t>
      </w:r>
      <w:r>
        <w:rPr>
          <w:u w:val="single"/>
          <w:lang w:val="zh-CN"/>
        </w:rPr>
        <w:t xml:space="preserve">      </w:t>
      </w:r>
      <w:r>
        <w:rPr>
          <w:rFonts w:hint="eastAsia"/>
          <w:lang w:val="zh-CN"/>
        </w:rPr>
        <w:t>条线路的公共交通站点（含公共汽车站和轨道交通站）。</w:t>
      </w:r>
    </w:p>
    <w:p w14:paraId="0B62F37C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公共汽车站统计表：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985"/>
        <w:gridCol w:w="1326"/>
      </w:tblGrid>
      <w:tr w:rsidR="00B830D0" w14:paraId="229E107F" w14:textId="77777777" w:rsidTr="004F75E4">
        <w:trPr>
          <w:trHeight w:val="277"/>
        </w:trPr>
        <w:tc>
          <w:tcPr>
            <w:tcW w:w="1526" w:type="dxa"/>
          </w:tcPr>
          <w:p w14:paraId="6E2394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公交站名称</w:t>
            </w:r>
          </w:p>
        </w:tc>
        <w:tc>
          <w:tcPr>
            <w:tcW w:w="3685" w:type="dxa"/>
          </w:tcPr>
          <w:p w14:paraId="65FDD113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场地出入口步行至公交站的距离（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985" w:type="dxa"/>
          </w:tcPr>
          <w:p w14:paraId="554AA43C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14:paraId="2B8B85F0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B830D0" w14:paraId="450D311F" w14:textId="77777777" w:rsidTr="004F75E4">
        <w:trPr>
          <w:trHeight w:val="90"/>
        </w:trPr>
        <w:tc>
          <w:tcPr>
            <w:tcW w:w="1526" w:type="dxa"/>
          </w:tcPr>
          <w:p w14:paraId="24EB967B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3685" w:type="dxa"/>
          </w:tcPr>
          <w:p w14:paraId="7CF8A4F4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985" w:type="dxa"/>
          </w:tcPr>
          <w:p w14:paraId="69DD0E4A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326" w:type="dxa"/>
          </w:tcPr>
          <w:p w14:paraId="607A0B37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B830D0" w14:paraId="002E0995" w14:textId="77777777" w:rsidTr="004F75E4">
        <w:trPr>
          <w:trHeight w:val="256"/>
        </w:trPr>
        <w:tc>
          <w:tcPr>
            <w:tcW w:w="1526" w:type="dxa"/>
          </w:tcPr>
          <w:p w14:paraId="26223A92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3685" w:type="dxa"/>
          </w:tcPr>
          <w:p w14:paraId="0A2DB162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985" w:type="dxa"/>
          </w:tcPr>
          <w:p w14:paraId="15FAB4E0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326" w:type="dxa"/>
          </w:tcPr>
          <w:p w14:paraId="4DF9B8A9" w14:textId="77777777" w:rsidR="00B830D0" w:rsidRDefault="00B830D0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14:paraId="013258F9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轨道交通站统计表：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560"/>
        <w:gridCol w:w="1184"/>
      </w:tblGrid>
      <w:tr w:rsidR="00B830D0" w14:paraId="5863C38E" w14:textId="77777777" w:rsidTr="004F75E4">
        <w:trPr>
          <w:trHeight w:val="239"/>
        </w:trPr>
        <w:tc>
          <w:tcPr>
            <w:tcW w:w="1809" w:type="dxa"/>
            <w:vAlign w:val="center"/>
          </w:tcPr>
          <w:p w14:paraId="038BF2A6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3969" w:type="dxa"/>
            <w:vAlign w:val="center"/>
          </w:tcPr>
          <w:p w14:paraId="2AE86FE8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场地出入口步行至轨道交通站的距离（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560" w:type="dxa"/>
            <w:vAlign w:val="center"/>
          </w:tcPr>
          <w:p w14:paraId="3219ECC7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轨道线路名称</w:t>
            </w:r>
          </w:p>
        </w:tc>
        <w:tc>
          <w:tcPr>
            <w:tcW w:w="1184" w:type="dxa"/>
            <w:vAlign w:val="center"/>
          </w:tcPr>
          <w:p w14:paraId="279D4B70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B830D0" w14:paraId="7C6C5868" w14:textId="77777777" w:rsidTr="004F75E4">
        <w:trPr>
          <w:trHeight w:val="256"/>
        </w:trPr>
        <w:tc>
          <w:tcPr>
            <w:tcW w:w="1809" w:type="dxa"/>
          </w:tcPr>
          <w:p w14:paraId="0651FD73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969" w:type="dxa"/>
          </w:tcPr>
          <w:p w14:paraId="1274D69C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60" w:type="dxa"/>
          </w:tcPr>
          <w:p w14:paraId="2759CA22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184" w:type="dxa"/>
          </w:tcPr>
          <w:p w14:paraId="3AAC3B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  <w:tr w:rsidR="00B830D0" w14:paraId="18E72E08" w14:textId="77777777" w:rsidTr="004F75E4">
        <w:trPr>
          <w:trHeight w:val="256"/>
        </w:trPr>
        <w:tc>
          <w:tcPr>
            <w:tcW w:w="1809" w:type="dxa"/>
          </w:tcPr>
          <w:p w14:paraId="638880A5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969" w:type="dxa"/>
          </w:tcPr>
          <w:p w14:paraId="06BC25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60" w:type="dxa"/>
          </w:tcPr>
          <w:p w14:paraId="7AF05310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184" w:type="dxa"/>
          </w:tcPr>
          <w:p w14:paraId="70AF87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</w:tbl>
    <w:p w14:paraId="77DDA944" w14:textId="77777777" w:rsidR="00B830D0" w:rsidRDefault="00B830D0" w:rsidP="00B830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有便捷的人行通道联系公共交通站点</w:t>
      </w:r>
      <w:r>
        <w:rPr>
          <w:b/>
          <w:lang w:val="zh-CN"/>
        </w:rPr>
        <w:t>:</w:t>
      </w:r>
    </w:p>
    <w:p w14:paraId="0DB39708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请对交通组织进行简要分析。（如有便捷的人行通道联系公共交通站点，为减少到达公共交通站点的绕行距离设置了专用的人行通道等，</w:t>
      </w:r>
      <w:proofErr w:type="gramStart"/>
      <w:r>
        <w:rPr>
          <w:rFonts w:hint="eastAsia"/>
          <w:lang w:val="zh-CN"/>
        </w:rPr>
        <w:t>请对此</w:t>
      </w:r>
      <w:proofErr w:type="gramEnd"/>
      <w:r>
        <w:rPr>
          <w:rFonts w:hint="eastAsia"/>
          <w:lang w:val="zh-CN"/>
        </w:rPr>
        <w:t>情况进行描述，</w:t>
      </w:r>
      <w:r>
        <w:rPr>
          <w:lang w:val="zh-CN"/>
        </w:rPr>
        <w:t>300</w:t>
      </w:r>
      <w:r>
        <w:rPr>
          <w:rFonts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7"/>
      </w:tblGrid>
      <w:tr w:rsidR="00B830D0" w14:paraId="03BF7C23" w14:textId="77777777" w:rsidTr="004F75E4">
        <w:trPr>
          <w:trHeight w:val="1355"/>
          <w:jc w:val="center"/>
        </w:trPr>
        <w:tc>
          <w:tcPr>
            <w:tcW w:w="8517" w:type="dxa"/>
          </w:tcPr>
          <w:p w14:paraId="3DB5D52A" w14:textId="77777777" w:rsidR="00B830D0" w:rsidRDefault="00B830D0" w:rsidP="004F75E4">
            <w:pPr>
              <w:spacing w:line="288" w:lineRule="auto"/>
              <w:ind w:firstLineChars="200" w:firstLine="482"/>
              <w:outlineLvl w:val="8"/>
              <w:rPr>
                <w:rFonts w:ascii="宋体" w:eastAsia="黑体"/>
                <w:b/>
                <w:bCs/>
                <w:kern w:val="44"/>
                <w:sz w:val="24"/>
              </w:rPr>
            </w:pPr>
          </w:p>
        </w:tc>
      </w:tr>
    </w:tbl>
    <w:p w14:paraId="6409EFF4" w14:textId="77777777" w:rsidR="00B830D0" w:rsidRDefault="00B830D0" w:rsidP="00B830D0">
      <w:pPr>
        <w:spacing w:line="288" w:lineRule="auto"/>
        <w:sectPr w:rsidR="00B830D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C47480B" w14:textId="77777777" w:rsidR="00B830D0" w:rsidRDefault="00B830D0" w:rsidP="00B830D0">
      <w:pPr>
        <w:numPr>
          <w:ilvl w:val="0"/>
          <w:numId w:val="1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05A3B720" w14:textId="77777777" w:rsidR="00B830D0" w:rsidRDefault="00B830D0" w:rsidP="00B830D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740"/>
        <w:gridCol w:w="1990"/>
        <w:gridCol w:w="3885"/>
        <w:gridCol w:w="905"/>
        <w:gridCol w:w="800"/>
        <w:gridCol w:w="800"/>
      </w:tblGrid>
      <w:tr w:rsidR="00B830D0" w14:paraId="18DD3382" w14:textId="77777777" w:rsidTr="00B830D0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F41B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9376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62F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1DA1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33E7A30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24EF7" w14:textId="77777777" w:rsidR="00B830D0" w:rsidRDefault="00B830D0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372A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830D0" w14:paraId="1F57850B" w14:textId="77777777" w:rsidTr="00B830D0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F41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5730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889C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应体现场地步行入口与公共交通站点的有机联系，创造便捷的公共交通使用条件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76AF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8B8EB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E2B1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B830D0" w14:paraId="6E624E1D" w14:textId="77777777" w:rsidTr="00B830D0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5F8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A62C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88D3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应体现场地到达公交站点的步行路线、场地出入口到达公交站点的距离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F240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854CB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DDE5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B830D0" w14:paraId="3F6EFF61" w14:textId="77777777" w:rsidTr="00B830D0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A04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427A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3928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当项目确因地处新建区暂时无法提供公共交通服务时，应配备专用接驳车联系公共交通站点，以方便建筑使用者利用公交出行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0AC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CC17F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E2A7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2047F67F" w14:textId="77777777" w:rsidR="00B830D0" w:rsidRPr="00B830D0" w:rsidRDefault="00B830D0" w:rsidP="009D74C9">
      <w:pPr>
        <w:spacing w:beforeLines="50" w:before="156" w:afterLines="50" w:after="156" w:line="288" w:lineRule="auto"/>
        <w:rPr>
          <w:b/>
        </w:rPr>
      </w:pPr>
    </w:p>
    <w:p w14:paraId="03C819D7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00CFCFD2" w14:textId="77777777" w:rsidTr="004F75E4">
        <w:trPr>
          <w:trHeight w:val="1549"/>
        </w:trPr>
        <w:tc>
          <w:tcPr>
            <w:tcW w:w="8505" w:type="dxa"/>
          </w:tcPr>
          <w:p w14:paraId="2E940D52" w14:textId="77777777" w:rsidR="009D74C9" w:rsidRDefault="009D74C9" w:rsidP="004F75E4">
            <w:pPr>
              <w:spacing w:line="288" w:lineRule="auto"/>
            </w:pPr>
          </w:p>
        </w:tc>
      </w:tr>
    </w:tbl>
    <w:p w14:paraId="3F645446" w14:textId="77777777" w:rsidR="00250546" w:rsidRDefault="00250546" w:rsidP="00250449"/>
    <w:sectPr w:rsidR="0025054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ABFE" w14:textId="77777777" w:rsidR="00C55B14" w:rsidRDefault="00C55B14" w:rsidP="00F934F5">
      <w:r>
        <w:separator/>
      </w:r>
    </w:p>
  </w:endnote>
  <w:endnote w:type="continuationSeparator" w:id="0">
    <w:p w14:paraId="0499FF3F" w14:textId="77777777" w:rsidR="00C55B14" w:rsidRDefault="00C55B14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7836" w14:textId="77777777" w:rsidR="00C55B14" w:rsidRDefault="00C55B14" w:rsidP="00F934F5">
      <w:r>
        <w:separator/>
      </w:r>
    </w:p>
  </w:footnote>
  <w:footnote w:type="continuationSeparator" w:id="0">
    <w:p w14:paraId="0A3A6394" w14:textId="77777777" w:rsidR="00C55B14" w:rsidRDefault="00C55B14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9B7C" w14:textId="15C36F6E" w:rsidR="00F934F5" w:rsidRDefault="00F934F5" w:rsidP="00D826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135103261">
    <w:abstractNumId w:val="4"/>
  </w:num>
  <w:num w:numId="2" w16cid:durableId="1319573373">
    <w:abstractNumId w:val="1"/>
  </w:num>
  <w:num w:numId="3" w16cid:durableId="1375815541">
    <w:abstractNumId w:val="12"/>
  </w:num>
  <w:num w:numId="4" w16cid:durableId="486096534">
    <w:abstractNumId w:val="3"/>
  </w:num>
  <w:num w:numId="5" w16cid:durableId="136384437">
    <w:abstractNumId w:val="13"/>
  </w:num>
  <w:num w:numId="6" w16cid:durableId="928078371">
    <w:abstractNumId w:val="6"/>
  </w:num>
  <w:num w:numId="7" w16cid:durableId="2127503029">
    <w:abstractNumId w:val="8"/>
  </w:num>
  <w:num w:numId="8" w16cid:durableId="669873196">
    <w:abstractNumId w:val="9"/>
  </w:num>
  <w:num w:numId="9" w16cid:durableId="453254850">
    <w:abstractNumId w:val="5"/>
  </w:num>
  <w:num w:numId="10" w16cid:durableId="2113893835">
    <w:abstractNumId w:val="0"/>
  </w:num>
  <w:num w:numId="11" w16cid:durableId="202328804">
    <w:abstractNumId w:val="11"/>
  </w:num>
  <w:num w:numId="12" w16cid:durableId="1028943528">
    <w:abstractNumId w:val="2"/>
  </w:num>
  <w:num w:numId="13" w16cid:durableId="360591272">
    <w:abstractNumId w:val="10"/>
  </w:num>
  <w:num w:numId="14" w16cid:durableId="32428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2342C5"/>
    <w:rsid w:val="00250449"/>
    <w:rsid w:val="00250546"/>
    <w:rsid w:val="00545604"/>
    <w:rsid w:val="00771D52"/>
    <w:rsid w:val="008C6D97"/>
    <w:rsid w:val="009D74C9"/>
    <w:rsid w:val="00A8431B"/>
    <w:rsid w:val="00AD01E6"/>
    <w:rsid w:val="00B65AA7"/>
    <w:rsid w:val="00B830D0"/>
    <w:rsid w:val="00BC5C60"/>
    <w:rsid w:val="00C55B14"/>
    <w:rsid w:val="00CE339A"/>
    <w:rsid w:val="00D826BD"/>
    <w:rsid w:val="00DF3781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EFE6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user</dc:creator>
  <cp:keywords/>
  <dc:description/>
  <cp:lastModifiedBy>Administrator</cp:lastModifiedBy>
  <cp:revision>11</cp:revision>
  <dcterms:created xsi:type="dcterms:W3CDTF">2022-09-08T02:10:00Z</dcterms:created>
  <dcterms:modified xsi:type="dcterms:W3CDTF">2022-10-20T08:22:00Z</dcterms:modified>
</cp:coreProperties>
</file>