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92AE" w14:textId="77777777" w:rsidR="00841425" w:rsidRDefault="00841425" w:rsidP="00841425">
      <w:pPr>
        <w:pStyle w:val="3"/>
        <w:spacing w:line="288" w:lineRule="auto"/>
      </w:pPr>
      <w:r>
        <w:t>7.2.13</w:t>
      </w:r>
      <w:r>
        <w:rPr>
          <w:rFonts w:hint="eastAsia"/>
        </w:rPr>
        <w:t>使用非传统水源。（总分</w:t>
      </w:r>
      <w:r>
        <w:t>15</w:t>
      </w:r>
      <w:r>
        <w:rPr>
          <w:rFonts w:hint="eastAsia"/>
        </w:rPr>
        <w:t>分）</w:t>
      </w:r>
    </w:p>
    <w:p w14:paraId="7621D721" w14:textId="77777777" w:rsidR="00841425" w:rsidRDefault="00841425" w:rsidP="00841425">
      <w:pPr>
        <w:numPr>
          <w:ilvl w:val="0"/>
          <w:numId w:val="28"/>
        </w:numPr>
        <w:spacing w:line="288" w:lineRule="auto"/>
        <w:rPr>
          <w:rFonts w:cs="宋体"/>
          <w:b/>
          <w:bCs/>
          <w:sz w:val="24"/>
          <w:lang w:val="zh-CN"/>
        </w:rPr>
      </w:pPr>
      <w:r>
        <w:rPr>
          <w:rFonts w:cs="宋体" w:hint="eastAsia"/>
          <w:b/>
          <w:bCs/>
          <w:sz w:val="24"/>
          <w:lang w:val="zh-CN"/>
        </w:rPr>
        <w:t>得分自评</w:t>
      </w:r>
    </w:p>
    <w:tbl>
      <w:tblPr>
        <w:tblW w:w="8097" w:type="dxa"/>
        <w:tblInd w:w="-8" w:type="dxa"/>
        <w:tblLook w:val="04A0" w:firstRow="1" w:lastRow="0" w:firstColumn="1" w:lastColumn="0" w:noHBand="0" w:noVBand="1"/>
      </w:tblPr>
      <w:tblGrid>
        <w:gridCol w:w="752"/>
        <w:gridCol w:w="3150"/>
        <w:gridCol w:w="1365"/>
        <w:gridCol w:w="1365"/>
        <w:gridCol w:w="1465"/>
      </w:tblGrid>
      <w:tr w:rsidR="00841425" w14:paraId="69E5E1F8" w14:textId="77777777" w:rsidTr="00157C4D">
        <w:trPr>
          <w:trHeight w:val="270"/>
        </w:trPr>
        <w:tc>
          <w:tcPr>
            <w:tcW w:w="752" w:type="dxa"/>
            <w:tcBorders>
              <w:top w:val="single" w:sz="4" w:space="0" w:color="auto"/>
              <w:left w:val="single" w:sz="4" w:space="0" w:color="auto"/>
              <w:bottom w:val="single" w:sz="4" w:space="0" w:color="auto"/>
              <w:right w:val="single" w:sz="4" w:space="0" w:color="auto"/>
            </w:tcBorders>
            <w:noWrap/>
            <w:vAlign w:val="center"/>
          </w:tcPr>
          <w:p w14:paraId="0B46F67E" w14:textId="77777777" w:rsidR="00841425" w:rsidRDefault="00841425"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4515" w:type="dxa"/>
            <w:gridSpan w:val="2"/>
            <w:tcBorders>
              <w:top w:val="single" w:sz="4" w:space="0" w:color="auto"/>
              <w:left w:val="nil"/>
              <w:bottom w:val="single" w:sz="4" w:space="0" w:color="auto"/>
              <w:right w:val="single" w:sz="4" w:space="0" w:color="auto"/>
            </w:tcBorders>
            <w:vAlign w:val="center"/>
          </w:tcPr>
          <w:p w14:paraId="3C6AE9A9" w14:textId="77777777" w:rsidR="00841425" w:rsidRDefault="00841425" w:rsidP="004F75E4">
            <w:pPr>
              <w:widowControl/>
              <w:jc w:val="center"/>
              <w:rPr>
                <w:rFonts w:ascii="宋体" w:cs="宋体"/>
                <w:color w:val="000000"/>
                <w:kern w:val="0"/>
                <w:sz w:val="22"/>
                <w:szCs w:val="22"/>
              </w:rPr>
            </w:pPr>
            <w:r>
              <w:rPr>
                <w:rFonts w:ascii="宋体" w:hAnsi="宋体" w:cs="宋体" w:hint="eastAsia"/>
                <w:b/>
                <w:bCs/>
                <w:color w:val="000000"/>
                <w:kern w:val="0"/>
                <w:szCs w:val="21"/>
              </w:rPr>
              <w:t>评价内容</w:t>
            </w:r>
          </w:p>
        </w:tc>
        <w:tc>
          <w:tcPr>
            <w:tcW w:w="1365" w:type="dxa"/>
            <w:tcBorders>
              <w:top w:val="single" w:sz="4" w:space="0" w:color="auto"/>
              <w:left w:val="nil"/>
              <w:bottom w:val="single" w:sz="4" w:space="0" w:color="auto"/>
              <w:right w:val="single" w:sz="4" w:space="0" w:color="auto"/>
            </w:tcBorders>
            <w:noWrap/>
          </w:tcPr>
          <w:p w14:paraId="6C92C079" w14:textId="77777777" w:rsidR="00841425" w:rsidRDefault="00841425"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465" w:type="dxa"/>
            <w:tcBorders>
              <w:top w:val="single" w:sz="4" w:space="0" w:color="auto"/>
              <w:left w:val="nil"/>
              <w:bottom w:val="single" w:sz="4" w:space="0" w:color="auto"/>
              <w:right w:val="single" w:sz="4" w:space="0" w:color="auto"/>
            </w:tcBorders>
            <w:noWrap/>
          </w:tcPr>
          <w:p w14:paraId="54EED81E" w14:textId="77777777" w:rsidR="00841425" w:rsidRDefault="00841425"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841425" w14:paraId="5FB39E3A" w14:textId="77777777" w:rsidTr="00157C4D">
        <w:trPr>
          <w:trHeight w:val="255"/>
        </w:trPr>
        <w:tc>
          <w:tcPr>
            <w:tcW w:w="752" w:type="dxa"/>
            <w:vMerge w:val="restart"/>
            <w:tcBorders>
              <w:top w:val="nil"/>
              <w:left w:val="single" w:sz="4" w:space="0" w:color="auto"/>
              <w:bottom w:val="single" w:sz="4" w:space="0" w:color="auto"/>
              <w:right w:val="single" w:sz="4" w:space="0" w:color="auto"/>
            </w:tcBorders>
            <w:noWrap/>
            <w:vAlign w:val="center"/>
          </w:tcPr>
          <w:p w14:paraId="331AD697"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3150" w:type="dxa"/>
            <w:vMerge w:val="restart"/>
            <w:tcBorders>
              <w:top w:val="nil"/>
              <w:left w:val="single" w:sz="4" w:space="0" w:color="auto"/>
              <w:bottom w:val="single" w:sz="4" w:space="0" w:color="000000"/>
              <w:right w:val="single" w:sz="4" w:space="0" w:color="auto"/>
            </w:tcBorders>
            <w:vAlign w:val="center"/>
          </w:tcPr>
          <w:p w14:paraId="27A71D1F"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绿化灌溉、车库及道路冲洗、洗车用水采用非传统水源的用水量占其总用水量的比例</w:t>
            </w:r>
          </w:p>
        </w:tc>
        <w:tc>
          <w:tcPr>
            <w:tcW w:w="1365" w:type="dxa"/>
            <w:tcBorders>
              <w:top w:val="nil"/>
              <w:left w:val="nil"/>
              <w:bottom w:val="single" w:sz="4" w:space="0" w:color="auto"/>
              <w:right w:val="single" w:sz="4" w:space="0" w:color="auto"/>
            </w:tcBorders>
            <w:noWrap/>
            <w:vAlign w:val="center"/>
          </w:tcPr>
          <w:p w14:paraId="511505ED" w14:textId="77777777" w:rsidR="00841425" w:rsidRDefault="00841425" w:rsidP="004F75E4">
            <w:pPr>
              <w:widowControl/>
              <w:jc w:val="center"/>
              <w:rPr>
                <w:rFonts w:ascii="宋体" w:hAnsi="宋体" w:cs="宋体"/>
                <w:color w:val="000000"/>
                <w:kern w:val="0"/>
                <w:szCs w:val="21"/>
              </w:rPr>
            </w:pPr>
            <w:r>
              <w:rPr>
                <w:rFonts w:ascii="宋体" w:hAnsi="宋体" w:cs="宋体" w:hint="eastAsia"/>
                <w:color w:val="000000"/>
                <w:kern w:val="0"/>
                <w:szCs w:val="21"/>
              </w:rPr>
              <w:t>不低于</w:t>
            </w:r>
            <w:r>
              <w:rPr>
                <w:rFonts w:ascii="宋体" w:hAnsi="宋体" w:cs="宋体"/>
                <w:color w:val="000000"/>
                <w:kern w:val="0"/>
                <w:szCs w:val="21"/>
              </w:rPr>
              <w:t xml:space="preserve"> 40%</w:t>
            </w:r>
          </w:p>
        </w:tc>
        <w:tc>
          <w:tcPr>
            <w:tcW w:w="1365" w:type="dxa"/>
            <w:tcBorders>
              <w:top w:val="nil"/>
              <w:left w:val="nil"/>
              <w:bottom w:val="single" w:sz="4" w:space="0" w:color="auto"/>
              <w:right w:val="single" w:sz="4" w:space="0" w:color="auto"/>
            </w:tcBorders>
            <w:noWrap/>
            <w:vAlign w:val="center"/>
          </w:tcPr>
          <w:p w14:paraId="2E9142DE"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465" w:type="dxa"/>
            <w:vMerge w:val="restart"/>
            <w:tcBorders>
              <w:top w:val="nil"/>
              <w:left w:val="single" w:sz="4" w:space="0" w:color="auto"/>
              <w:bottom w:val="single" w:sz="4" w:space="0" w:color="000000"/>
              <w:right w:val="single" w:sz="4" w:space="0" w:color="auto"/>
            </w:tcBorders>
            <w:noWrap/>
            <w:vAlign w:val="center"/>
          </w:tcPr>
          <w:p w14:paraId="15BF1C76"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41425" w14:paraId="68EA8F95" w14:textId="77777777" w:rsidTr="00157C4D">
        <w:trPr>
          <w:trHeight w:val="270"/>
        </w:trPr>
        <w:tc>
          <w:tcPr>
            <w:tcW w:w="752" w:type="dxa"/>
            <w:vMerge/>
            <w:tcBorders>
              <w:top w:val="nil"/>
              <w:left w:val="single" w:sz="4" w:space="0" w:color="auto"/>
              <w:bottom w:val="single" w:sz="4" w:space="0" w:color="auto"/>
              <w:right w:val="single" w:sz="4" w:space="0" w:color="auto"/>
            </w:tcBorders>
            <w:vAlign w:val="center"/>
          </w:tcPr>
          <w:p w14:paraId="08C9FC3A" w14:textId="77777777" w:rsidR="00841425" w:rsidRDefault="00841425" w:rsidP="004F75E4">
            <w:pPr>
              <w:widowControl/>
              <w:jc w:val="center"/>
              <w:rPr>
                <w:rFonts w:ascii="宋体" w:hAnsi="宋体" w:cs="宋体"/>
                <w:color w:val="000000"/>
                <w:kern w:val="0"/>
                <w:szCs w:val="21"/>
              </w:rPr>
            </w:pPr>
          </w:p>
        </w:tc>
        <w:tc>
          <w:tcPr>
            <w:tcW w:w="3150" w:type="dxa"/>
            <w:vMerge/>
            <w:tcBorders>
              <w:top w:val="nil"/>
              <w:left w:val="single" w:sz="4" w:space="0" w:color="auto"/>
              <w:bottom w:val="single" w:sz="4" w:space="0" w:color="000000"/>
              <w:right w:val="single" w:sz="4" w:space="0" w:color="auto"/>
            </w:tcBorders>
            <w:vAlign w:val="center"/>
          </w:tcPr>
          <w:p w14:paraId="47DDF8CA" w14:textId="77777777" w:rsidR="00841425" w:rsidRDefault="00841425" w:rsidP="004F75E4">
            <w:pPr>
              <w:widowControl/>
              <w:jc w:val="left"/>
              <w:rPr>
                <w:rFonts w:ascii="宋体" w:hAnsi="宋体" w:cs="宋体"/>
                <w:color w:val="000000"/>
                <w:kern w:val="0"/>
                <w:szCs w:val="21"/>
              </w:rPr>
            </w:pPr>
          </w:p>
        </w:tc>
        <w:tc>
          <w:tcPr>
            <w:tcW w:w="1365" w:type="dxa"/>
            <w:tcBorders>
              <w:top w:val="nil"/>
              <w:left w:val="nil"/>
              <w:bottom w:val="single" w:sz="4" w:space="0" w:color="auto"/>
              <w:right w:val="single" w:sz="4" w:space="0" w:color="auto"/>
            </w:tcBorders>
            <w:vAlign w:val="center"/>
          </w:tcPr>
          <w:p w14:paraId="299E2E4F" w14:textId="77777777" w:rsidR="00841425" w:rsidRDefault="00841425" w:rsidP="004F75E4">
            <w:pPr>
              <w:widowControl/>
              <w:jc w:val="center"/>
              <w:rPr>
                <w:rFonts w:ascii="宋体" w:hAnsi="宋体" w:cs="宋体"/>
                <w:color w:val="000000"/>
                <w:kern w:val="0"/>
                <w:szCs w:val="21"/>
              </w:rPr>
            </w:pPr>
            <w:r>
              <w:rPr>
                <w:rFonts w:ascii="宋体" w:hAnsi="宋体" w:cs="宋体" w:hint="eastAsia"/>
                <w:color w:val="000000"/>
                <w:kern w:val="0"/>
                <w:szCs w:val="21"/>
              </w:rPr>
              <w:t>不低于</w:t>
            </w:r>
            <w:r>
              <w:rPr>
                <w:rFonts w:ascii="宋体" w:hAnsi="宋体" w:cs="宋体"/>
                <w:color w:val="000000"/>
                <w:kern w:val="0"/>
                <w:szCs w:val="21"/>
              </w:rPr>
              <w:t>60%</w:t>
            </w:r>
          </w:p>
        </w:tc>
        <w:tc>
          <w:tcPr>
            <w:tcW w:w="1365" w:type="dxa"/>
            <w:tcBorders>
              <w:top w:val="nil"/>
              <w:left w:val="nil"/>
              <w:bottom w:val="single" w:sz="4" w:space="0" w:color="auto"/>
              <w:right w:val="single" w:sz="4" w:space="0" w:color="auto"/>
            </w:tcBorders>
            <w:noWrap/>
            <w:vAlign w:val="center"/>
          </w:tcPr>
          <w:p w14:paraId="346346C5"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465" w:type="dxa"/>
            <w:vMerge/>
            <w:tcBorders>
              <w:top w:val="nil"/>
              <w:left w:val="single" w:sz="4" w:space="0" w:color="auto"/>
              <w:bottom w:val="single" w:sz="4" w:space="0" w:color="000000"/>
              <w:right w:val="single" w:sz="4" w:space="0" w:color="auto"/>
            </w:tcBorders>
            <w:vAlign w:val="center"/>
          </w:tcPr>
          <w:p w14:paraId="5F9EC4A3" w14:textId="77777777" w:rsidR="00841425" w:rsidRDefault="00841425" w:rsidP="004F75E4">
            <w:pPr>
              <w:widowControl/>
              <w:jc w:val="left"/>
              <w:rPr>
                <w:rFonts w:ascii="宋体" w:hAnsi="宋体" w:cs="宋体"/>
                <w:color w:val="000000"/>
                <w:kern w:val="0"/>
                <w:szCs w:val="21"/>
              </w:rPr>
            </w:pPr>
          </w:p>
        </w:tc>
      </w:tr>
      <w:tr w:rsidR="00841425" w14:paraId="1DBCEADE" w14:textId="77777777" w:rsidTr="00157C4D">
        <w:trPr>
          <w:trHeight w:val="270"/>
        </w:trPr>
        <w:tc>
          <w:tcPr>
            <w:tcW w:w="752" w:type="dxa"/>
            <w:vMerge w:val="restart"/>
            <w:tcBorders>
              <w:top w:val="nil"/>
              <w:left w:val="single" w:sz="4" w:space="0" w:color="auto"/>
              <w:bottom w:val="single" w:sz="4" w:space="0" w:color="auto"/>
              <w:right w:val="single" w:sz="4" w:space="0" w:color="auto"/>
            </w:tcBorders>
            <w:noWrap/>
            <w:vAlign w:val="center"/>
          </w:tcPr>
          <w:p w14:paraId="09933653"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3150" w:type="dxa"/>
            <w:vMerge w:val="restart"/>
            <w:tcBorders>
              <w:top w:val="nil"/>
              <w:left w:val="single" w:sz="4" w:space="0" w:color="auto"/>
              <w:bottom w:val="single" w:sz="4" w:space="0" w:color="000000"/>
              <w:right w:val="single" w:sz="4" w:space="0" w:color="auto"/>
            </w:tcBorders>
            <w:vAlign w:val="center"/>
          </w:tcPr>
          <w:p w14:paraId="6F97D6E8"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冲厕采用非传统水源的用水量占其总用水量的比例</w:t>
            </w:r>
          </w:p>
        </w:tc>
        <w:tc>
          <w:tcPr>
            <w:tcW w:w="1365" w:type="dxa"/>
            <w:tcBorders>
              <w:top w:val="nil"/>
              <w:left w:val="nil"/>
              <w:bottom w:val="single" w:sz="4" w:space="0" w:color="auto"/>
              <w:right w:val="single" w:sz="4" w:space="0" w:color="auto"/>
            </w:tcBorders>
            <w:noWrap/>
            <w:vAlign w:val="center"/>
          </w:tcPr>
          <w:p w14:paraId="2F1C6A6F" w14:textId="77777777" w:rsidR="00841425" w:rsidRDefault="00841425" w:rsidP="004F75E4">
            <w:pPr>
              <w:widowControl/>
              <w:jc w:val="center"/>
              <w:rPr>
                <w:rFonts w:ascii="宋体" w:hAnsi="宋体" w:cs="宋体"/>
                <w:color w:val="000000"/>
                <w:kern w:val="0"/>
                <w:szCs w:val="21"/>
              </w:rPr>
            </w:pPr>
            <w:r>
              <w:rPr>
                <w:rFonts w:ascii="宋体" w:hAnsi="宋体" w:cs="宋体" w:hint="eastAsia"/>
                <w:color w:val="000000"/>
                <w:kern w:val="0"/>
                <w:szCs w:val="21"/>
              </w:rPr>
              <w:t>不低于</w:t>
            </w:r>
            <w:r>
              <w:rPr>
                <w:rFonts w:ascii="宋体" w:hAnsi="宋体" w:cs="宋体"/>
                <w:color w:val="000000"/>
                <w:kern w:val="0"/>
                <w:szCs w:val="21"/>
              </w:rPr>
              <w:t xml:space="preserve"> 30%</w:t>
            </w:r>
          </w:p>
        </w:tc>
        <w:tc>
          <w:tcPr>
            <w:tcW w:w="1365" w:type="dxa"/>
            <w:tcBorders>
              <w:top w:val="nil"/>
              <w:left w:val="nil"/>
              <w:bottom w:val="single" w:sz="4" w:space="0" w:color="auto"/>
              <w:right w:val="single" w:sz="4" w:space="0" w:color="auto"/>
            </w:tcBorders>
            <w:noWrap/>
            <w:vAlign w:val="center"/>
          </w:tcPr>
          <w:p w14:paraId="702BEA61"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465" w:type="dxa"/>
            <w:vMerge w:val="restart"/>
            <w:tcBorders>
              <w:top w:val="nil"/>
              <w:left w:val="single" w:sz="4" w:space="0" w:color="auto"/>
              <w:bottom w:val="single" w:sz="4" w:space="0" w:color="000000"/>
              <w:right w:val="single" w:sz="4" w:space="0" w:color="auto"/>
            </w:tcBorders>
            <w:noWrap/>
            <w:vAlign w:val="center"/>
          </w:tcPr>
          <w:p w14:paraId="5FCB8512"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41425" w14:paraId="646BE2B9" w14:textId="77777777" w:rsidTr="00157C4D">
        <w:trPr>
          <w:trHeight w:val="270"/>
        </w:trPr>
        <w:tc>
          <w:tcPr>
            <w:tcW w:w="752" w:type="dxa"/>
            <w:vMerge/>
            <w:tcBorders>
              <w:top w:val="nil"/>
              <w:left w:val="single" w:sz="4" w:space="0" w:color="auto"/>
              <w:bottom w:val="single" w:sz="4" w:space="0" w:color="auto"/>
              <w:right w:val="single" w:sz="4" w:space="0" w:color="auto"/>
            </w:tcBorders>
            <w:vAlign w:val="center"/>
          </w:tcPr>
          <w:p w14:paraId="738B0CA1" w14:textId="77777777" w:rsidR="00841425" w:rsidRDefault="00841425" w:rsidP="004F75E4">
            <w:pPr>
              <w:widowControl/>
              <w:jc w:val="center"/>
              <w:rPr>
                <w:rFonts w:ascii="宋体" w:hAnsi="宋体" w:cs="宋体"/>
                <w:color w:val="000000"/>
                <w:kern w:val="0"/>
                <w:szCs w:val="21"/>
              </w:rPr>
            </w:pPr>
          </w:p>
        </w:tc>
        <w:tc>
          <w:tcPr>
            <w:tcW w:w="3150" w:type="dxa"/>
            <w:vMerge/>
            <w:tcBorders>
              <w:top w:val="nil"/>
              <w:left w:val="single" w:sz="4" w:space="0" w:color="auto"/>
              <w:bottom w:val="single" w:sz="4" w:space="0" w:color="000000"/>
              <w:right w:val="single" w:sz="4" w:space="0" w:color="auto"/>
            </w:tcBorders>
            <w:vAlign w:val="center"/>
          </w:tcPr>
          <w:p w14:paraId="38706F5B" w14:textId="77777777" w:rsidR="00841425" w:rsidRDefault="00841425" w:rsidP="004F75E4">
            <w:pPr>
              <w:widowControl/>
              <w:jc w:val="left"/>
              <w:rPr>
                <w:rFonts w:ascii="宋体" w:hAnsi="宋体" w:cs="宋体"/>
                <w:color w:val="000000"/>
                <w:kern w:val="0"/>
                <w:szCs w:val="21"/>
              </w:rPr>
            </w:pPr>
          </w:p>
        </w:tc>
        <w:tc>
          <w:tcPr>
            <w:tcW w:w="1365" w:type="dxa"/>
            <w:tcBorders>
              <w:top w:val="nil"/>
              <w:left w:val="nil"/>
              <w:bottom w:val="single" w:sz="4" w:space="0" w:color="auto"/>
              <w:right w:val="single" w:sz="4" w:space="0" w:color="auto"/>
            </w:tcBorders>
            <w:vAlign w:val="center"/>
          </w:tcPr>
          <w:p w14:paraId="4C6CBB11" w14:textId="77777777" w:rsidR="00841425" w:rsidRDefault="00841425" w:rsidP="004F75E4">
            <w:pPr>
              <w:widowControl/>
              <w:jc w:val="center"/>
              <w:rPr>
                <w:rFonts w:ascii="宋体" w:hAnsi="宋体" w:cs="宋体"/>
                <w:color w:val="000000"/>
                <w:kern w:val="0"/>
                <w:szCs w:val="21"/>
              </w:rPr>
            </w:pPr>
            <w:r>
              <w:rPr>
                <w:rFonts w:ascii="宋体" w:hAnsi="宋体" w:cs="宋体" w:hint="eastAsia"/>
                <w:color w:val="000000"/>
                <w:kern w:val="0"/>
                <w:szCs w:val="21"/>
              </w:rPr>
              <w:t>不低于</w:t>
            </w:r>
            <w:r>
              <w:rPr>
                <w:rFonts w:ascii="宋体" w:hAnsi="宋体" w:cs="宋体"/>
                <w:color w:val="000000"/>
                <w:kern w:val="0"/>
                <w:szCs w:val="21"/>
              </w:rPr>
              <w:t xml:space="preserve"> 50%</w:t>
            </w:r>
          </w:p>
        </w:tc>
        <w:tc>
          <w:tcPr>
            <w:tcW w:w="1365" w:type="dxa"/>
            <w:tcBorders>
              <w:top w:val="nil"/>
              <w:left w:val="nil"/>
              <w:bottom w:val="single" w:sz="4" w:space="0" w:color="auto"/>
              <w:right w:val="single" w:sz="4" w:space="0" w:color="auto"/>
            </w:tcBorders>
            <w:noWrap/>
            <w:vAlign w:val="center"/>
          </w:tcPr>
          <w:p w14:paraId="0251602F"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465" w:type="dxa"/>
            <w:vMerge/>
            <w:tcBorders>
              <w:top w:val="nil"/>
              <w:left w:val="single" w:sz="4" w:space="0" w:color="auto"/>
              <w:bottom w:val="single" w:sz="4" w:space="0" w:color="000000"/>
              <w:right w:val="single" w:sz="4" w:space="0" w:color="auto"/>
            </w:tcBorders>
            <w:vAlign w:val="center"/>
          </w:tcPr>
          <w:p w14:paraId="06E398DC" w14:textId="77777777" w:rsidR="00841425" w:rsidRDefault="00841425" w:rsidP="004F75E4">
            <w:pPr>
              <w:widowControl/>
              <w:jc w:val="left"/>
              <w:rPr>
                <w:rFonts w:ascii="宋体" w:hAnsi="宋体" w:cs="宋体"/>
                <w:color w:val="000000"/>
                <w:kern w:val="0"/>
                <w:szCs w:val="21"/>
              </w:rPr>
            </w:pPr>
          </w:p>
        </w:tc>
      </w:tr>
      <w:tr w:rsidR="00841425" w14:paraId="427B7EF8" w14:textId="77777777" w:rsidTr="00157C4D">
        <w:trPr>
          <w:trHeight w:val="315"/>
        </w:trPr>
        <w:tc>
          <w:tcPr>
            <w:tcW w:w="752" w:type="dxa"/>
            <w:vMerge w:val="restart"/>
            <w:tcBorders>
              <w:top w:val="nil"/>
              <w:left w:val="single" w:sz="4" w:space="0" w:color="auto"/>
              <w:bottom w:val="single" w:sz="4" w:space="0" w:color="auto"/>
              <w:right w:val="single" w:sz="4" w:space="0" w:color="auto"/>
            </w:tcBorders>
            <w:noWrap/>
            <w:vAlign w:val="center"/>
          </w:tcPr>
          <w:p w14:paraId="19E5C9E3"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3150" w:type="dxa"/>
            <w:vMerge w:val="restart"/>
            <w:tcBorders>
              <w:top w:val="nil"/>
              <w:left w:val="single" w:sz="4" w:space="0" w:color="auto"/>
              <w:bottom w:val="single" w:sz="4" w:space="0" w:color="000000"/>
              <w:right w:val="single" w:sz="4" w:space="0" w:color="auto"/>
            </w:tcBorders>
            <w:vAlign w:val="center"/>
          </w:tcPr>
          <w:p w14:paraId="1F7EC93B"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冷却水补</w:t>
            </w:r>
            <w:proofErr w:type="gramStart"/>
            <w:r>
              <w:rPr>
                <w:rFonts w:ascii="宋体" w:hAnsi="宋体" w:cs="宋体" w:hint="eastAsia"/>
                <w:color w:val="000000"/>
                <w:kern w:val="0"/>
                <w:szCs w:val="21"/>
              </w:rPr>
              <w:t>水采</w:t>
            </w:r>
            <w:proofErr w:type="gramEnd"/>
            <w:r>
              <w:rPr>
                <w:rFonts w:ascii="宋体" w:hAnsi="宋体" w:cs="宋体" w:hint="eastAsia"/>
                <w:color w:val="000000"/>
                <w:kern w:val="0"/>
                <w:szCs w:val="21"/>
              </w:rPr>
              <w:t>用非传统水源的用水量占其总用水量的比例</w:t>
            </w:r>
          </w:p>
        </w:tc>
        <w:tc>
          <w:tcPr>
            <w:tcW w:w="1365" w:type="dxa"/>
            <w:tcBorders>
              <w:top w:val="nil"/>
              <w:left w:val="nil"/>
              <w:bottom w:val="single" w:sz="4" w:space="0" w:color="auto"/>
              <w:right w:val="single" w:sz="4" w:space="0" w:color="auto"/>
            </w:tcBorders>
            <w:noWrap/>
            <w:vAlign w:val="center"/>
          </w:tcPr>
          <w:p w14:paraId="5DFAA603" w14:textId="77777777" w:rsidR="00841425" w:rsidRDefault="00841425" w:rsidP="004F75E4">
            <w:pPr>
              <w:widowControl/>
              <w:jc w:val="center"/>
              <w:rPr>
                <w:rFonts w:ascii="宋体" w:hAnsi="宋体" w:cs="宋体"/>
                <w:color w:val="000000"/>
                <w:kern w:val="0"/>
                <w:szCs w:val="21"/>
              </w:rPr>
            </w:pPr>
            <w:r>
              <w:rPr>
                <w:rFonts w:ascii="宋体" w:hAnsi="宋体" w:cs="宋体" w:hint="eastAsia"/>
                <w:color w:val="000000"/>
                <w:kern w:val="0"/>
                <w:szCs w:val="21"/>
              </w:rPr>
              <w:t>不低于</w:t>
            </w:r>
            <w:r>
              <w:rPr>
                <w:rFonts w:ascii="宋体" w:hAnsi="宋体" w:cs="宋体"/>
                <w:color w:val="000000"/>
                <w:kern w:val="0"/>
                <w:szCs w:val="21"/>
              </w:rPr>
              <w:t xml:space="preserve"> 20%</w:t>
            </w:r>
          </w:p>
        </w:tc>
        <w:tc>
          <w:tcPr>
            <w:tcW w:w="1365" w:type="dxa"/>
            <w:tcBorders>
              <w:top w:val="nil"/>
              <w:left w:val="nil"/>
              <w:bottom w:val="single" w:sz="4" w:space="0" w:color="auto"/>
              <w:right w:val="single" w:sz="4" w:space="0" w:color="auto"/>
            </w:tcBorders>
            <w:noWrap/>
            <w:vAlign w:val="center"/>
          </w:tcPr>
          <w:p w14:paraId="73BFA92A"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3</w:t>
            </w:r>
          </w:p>
        </w:tc>
        <w:tc>
          <w:tcPr>
            <w:tcW w:w="1465" w:type="dxa"/>
            <w:vMerge w:val="restart"/>
            <w:tcBorders>
              <w:top w:val="nil"/>
              <w:left w:val="single" w:sz="4" w:space="0" w:color="auto"/>
              <w:bottom w:val="single" w:sz="4" w:space="0" w:color="000000"/>
              <w:right w:val="single" w:sz="4" w:space="0" w:color="auto"/>
            </w:tcBorders>
            <w:noWrap/>
            <w:vAlign w:val="center"/>
          </w:tcPr>
          <w:p w14:paraId="1AC99590"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841425" w14:paraId="27F491B1" w14:textId="77777777" w:rsidTr="00157C4D">
        <w:trPr>
          <w:trHeight w:val="270"/>
        </w:trPr>
        <w:tc>
          <w:tcPr>
            <w:tcW w:w="752" w:type="dxa"/>
            <w:vMerge/>
            <w:tcBorders>
              <w:top w:val="nil"/>
              <w:left w:val="single" w:sz="4" w:space="0" w:color="auto"/>
              <w:bottom w:val="single" w:sz="4" w:space="0" w:color="auto"/>
              <w:right w:val="single" w:sz="4" w:space="0" w:color="auto"/>
            </w:tcBorders>
            <w:vAlign w:val="center"/>
          </w:tcPr>
          <w:p w14:paraId="16C2B8C7" w14:textId="77777777" w:rsidR="00841425" w:rsidRDefault="00841425" w:rsidP="004F75E4">
            <w:pPr>
              <w:widowControl/>
              <w:jc w:val="left"/>
              <w:rPr>
                <w:rFonts w:ascii="宋体" w:hAnsi="宋体" w:cs="宋体"/>
                <w:color w:val="000000"/>
                <w:kern w:val="0"/>
                <w:szCs w:val="21"/>
              </w:rPr>
            </w:pPr>
          </w:p>
        </w:tc>
        <w:tc>
          <w:tcPr>
            <w:tcW w:w="3150" w:type="dxa"/>
            <w:vMerge/>
            <w:tcBorders>
              <w:top w:val="nil"/>
              <w:left w:val="single" w:sz="4" w:space="0" w:color="auto"/>
              <w:bottom w:val="single" w:sz="4" w:space="0" w:color="000000"/>
              <w:right w:val="single" w:sz="4" w:space="0" w:color="auto"/>
            </w:tcBorders>
            <w:vAlign w:val="center"/>
          </w:tcPr>
          <w:p w14:paraId="4737651D" w14:textId="77777777" w:rsidR="00841425" w:rsidRDefault="00841425" w:rsidP="004F75E4">
            <w:pPr>
              <w:widowControl/>
              <w:jc w:val="left"/>
              <w:rPr>
                <w:rFonts w:ascii="宋体" w:hAnsi="宋体" w:cs="宋体"/>
                <w:color w:val="000000"/>
                <w:kern w:val="0"/>
                <w:szCs w:val="21"/>
              </w:rPr>
            </w:pPr>
          </w:p>
        </w:tc>
        <w:tc>
          <w:tcPr>
            <w:tcW w:w="1365" w:type="dxa"/>
            <w:tcBorders>
              <w:top w:val="nil"/>
              <w:left w:val="nil"/>
              <w:bottom w:val="single" w:sz="4" w:space="0" w:color="auto"/>
              <w:right w:val="single" w:sz="4" w:space="0" w:color="auto"/>
            </w:tcBorders>
            <w:vAlign w:val="center"/>
          </w:tcPr>
          <w:p w14:paraId="332ED391" w14:textId="77777777" w:rsidR="00841425" w:rsidRDefault="00841425" w:rsidP="004F75E4">
            <w:pPr>
              <w:widowControl/>
              <w:jc w:val="center"/>
              <w:rPr>
                <w:rFonts w:ascii="宋体" w:hAnsi="宋体" w:cs="宋体"/>
                <w:color w:val="000000"/>
                <w:kern w:val="0"/>
                <w:szCs w:val="21"/>
              </w:rPr>
            </w:pPr>
            <w:r>
              <w:rPr>
                <w:rFonts w:ascii="宋体" w:hAnsi="宋体" w:cs="宋体" w:hint="eastAsia"/>
                <w:color w:val="000000"/>
                <w:kern w:val="0"/>
                <w:szCs w:val="21"/>
              </w:rPr>
              <w:t>不低于</w:t>
            </w:r>
            <w:r>
              <w:rPr>
                <w:rFonts w:ascii="宋体" w:hAnsi="宋体" w:cs="宋体"/>
                <w:color w:val="000000"/>
                <w:kern w:val="0"/>
                <w:szCs w:val="21"/>
              </w:rPr>
              <w:t xml:space="preserve"> 40%</w:t>
            </w:r>
          </w:p>
        </w:tc>
        <w:tc>
          <w:tcPr>
            <w:tcW w:w="1365" w:type="dxa"/>
            <w:tcBorders>
              <w:top w:val="nil"/>
              <w:left w:val="nil"/>
              <w:bottom w:val="single" w:sz="4" w:space="0" w:color="auto"/>
              <w:right w:val="single" w:sz="4" w:space="0" w:color="auto"/>
            </w:tcBorders>
            <w:noWrap/>
            <w:vAlign w:val="center"/>
          </w:tcPr>
          <w:p w14:paraId="267726D6"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465" w:type="dxa"/>
            <w:vMerge/>
            <w:tcBorders>
              <w:top w:val="nil"/>
              <w:left w:val="single" w:sz="4" w:space="0" w:color="auto"/>
              <w:bottom w:val="single" w:sz="4" w:space="0" w:color="000000"/>
              <w:right w:val="single" w:sz="4" w:space="0" w:color="auto"/>
            </w:tcBorders>
            <w:vAlign w:val="center"/>
          </w:tcPr>
          <w:p w14:paraId="4419AC52" w14:textId="77777777" w:rsidR="00841425" w:rsidRDefault="00841425" w:rsidP="004F75E4">
            <w:pPr>
              <w:widowControl/>
              <w:jc w:val="left"/>
              <w:rPr>
                <w:rFonts w:ascii="宋体" w:hAnsi="宋体" w:cs="宋体"/>
                <w:color w:val="000000"/>
                <w:kern w:val="0"/>
                <w:szCs w:val="21"/>
              </w:rPr>
            </w:pPr>
          </w:p>
        </w:tc>
      </w:tr>
      <w:tr w:rsidR="00841425" w14:paraId="3478A64B" w14:textId="77777777" w:rsidTr="00157C4D">
        <w:trPr>
          <w:trHeight w:val="270"/>
        </w:trPr>
        <w:tc>
          <w:tcPr>
            <w:tcW w:w="3902" w:type="dxa"/>
            <w:gridSpan w:val="2"/>
            <w:tcBorders>
              <w:top w:val="single" w:sz="4" w:space="0" w:color="auto"/>
              <w:left w:val="single" w:sz="4" w:space="0" w:color="auto"/>
              <w:bottom w:val="single" w:sz="4" w:space="0" w:color="auto"/>
              <w:right w:val="single" w:sz="4" w:space="0" w:color="auto"/>
            </w:tcBorders>
            <w:noWrap/>
            <w:vAlign w:val="center"/>
          </w:tcPr>
          <w:p w14:paraId="6C860D36" w14:textId="77777777" w:rsidR="00841425" w:rsidRDefault="00841425"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365" w:type="dxa"/>
            <w:tcBorders>
              <w:top w:val="nil"/>
              <w:left w:val="nil"/>
              <w:bottom w:val="single" w:sz="4" w:space="0" w:color="auto"/>
              <w:right w:val="single" w:sz="4" w:space="0" w:color="auto"/>
            </w:tcBorders>
            <w:noWrap/>
            <w:vAlign w:val="center"/>
          </w:tcPr>
          <w:p w14:paraId="6DB5CF9E"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1365" w:type="dxa"/>
            <w:tcBorders>
              <w:top w:val="nil"/>
              <w:left w:val="nil"/>
              <w:bottom w:val="single" w:sz="4" w:space="0" w:color="auto"/>
              <w:right w:val="single" w:sz="4" w:space="0" w:color="auto"/>
            </w:tcBorders>
            <w:vAlign w:val="center"/>
          </w:tcPr>
          <w:p w14:paraId="72EADC1A" w14:textId="77777777" w:rsidR="00841425" w:rsidRDefault="00841425" w:rsidP="004F75E4">
            <w:pPr>
              <w:widowControl/>
              <w:jc w:val="center"/>
              <w:rPr>
                <w:rFonts w:ascii="宋体" w:hAnsi="宋体" w:cs="宋体"/>
                <w:color w:val="000000"/>
                <w:kern w:val="0"/>
                <w:szCs w:val="21"/>
              </w:rPr>
            </w:pPr>
            <w:r>
              <w:rPr>
                <w:rFonts w:ascii="宋体" w:hAnsi="宋体" w:cs="宋体"/>
                <w:color w:val="000000"/>
                <w:kern w:val="0"/>
                <w:szCs w:val="21"/>
              </w:rPr>
              <w:t>15</w:t>
            </w:r>
          </w:p>
        </w:tc>
        <w:tc>
          <w:tcPr>
            <w:tcW w:w="1465" w:type="dxa"/>
            <w:tcBorders>
              <w:top w:val="nil"/>
              <w:left w:val="nil"/>
              <w:bottom w:val="single" w:sz="4" w:space="0" w:color="auto"/>
              <w:right w:val="single" w:sz="4" w:space="0" w:color="auto"/>
            </w:tcBorders>
            <w:noWrap/>
            <w:vAlign w:val="center"/>
          </w:tcPr>
          <w:p w14:paraId="370ACD74"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bl>
    <w:p w14:paraId="13906C35" w14:textId="77777777" w:rsidR="00841425" w:rsidRDefault="00841425" w:rsidP="00841425">
      <w:pPr>
        <w:spacing w:line="288" w:lineRule="auto"/>
        <w:rPr>
          <w:rFonts w:cs="宋体"/>
          <w:b/>
          <w:bCs/>
          <w:sz w:val="24"/>
          <w:lang w:val="zh-CN"/>
        </w:rPr>
      </w:pPr>
    </w:p>
    <w:p w14:paraId="2693E261" w14:textId="77777777" w:rsidR="00841425" w:rsidRDefault="00841425" w:rsidP="00841425">
      <w:pPr>
        <w:numPr>
          <w:ilvl w:val="0"/>
          <w:numId w:val="28"/>
        </w:numPr>
        <w:spacing w:line="288" w:lineRule="auto"/>
        <w:rPr>
          <w:rFonts w:cs="宋体"/>
          <w:b/>
          <w:bCs/>
          <w:sz w:val="24"/>
          <w:lang w:val="zh-CN"/>
        </w:rPr>
      </w:pPr>
      <w:r>
        <w:rPr>
          <w:rFonts w:cs="宋体" w:hint="eastAsia"/>
          <w:b/>
          <w:bCs/>
          <w:sz w:val="24"/>
          <w:lang w:val="zh-CN"/>
        </w:rPr>
        <w:t>评价要点</w:t>
      </w:r>
    </w:p>
    <w:p w14:paraId="126074C3" w14:textId="77777777" w:rsidR="00841425" w:rsidRDefault="00841425" w:rsidP="00841425">
      <w:pPr>
        <w:spacing w:line="288" w:lineRule="auto"/>
        <w:rPr>
          <w:rFonts w:cs="宋体"/>
          <w:b/>
          <w:bCs/>
          <w:sz w:val="24"/>
          <w:lang w:val="zh-CN"/>
        </w:rPr>
      </w:pPr>
    </w:p>
    <w:p w14:paraId="196C284C" w14:textId="77777777" w:rsidR="00841425" w:rsidRDefault="00841425" w:rsidP="00841425">
      <w:pPr>
        <w:spacing w:line="288" w:lineRule="auto"/>
        <w:rPr>
          <w:rFonts w:ascii="宋体" w:hAnsi="宋体"/>
        </w:rPr>
      </w:pPr>
      <w:r>
        <w:rPr>
          <w:rFonts w:ascii="宋体" w:hAnsi="宋体" w:hint="eastAsia"/>
        </w:rPr>
        <w:t>建筑年用水总量：</w:t>
      </w:r>
      <w:r w:rsidR="008D6E65">
        <w:rPr>
          <w:u w:val="single"/>
        </w:rPr>
        <w:t xml:space="preserve">       </w:t>
      </w:r>
      <w:r>
        <w:rPr>
          <w:lang w:val="zh-CN"/>
        </w:rPr>
        <w:t xml:space="preserve"> </w:t>
      </w:r>
      <w:r>
        <w:rPr>
          <w:rFonts w:ascii="宋体" w:hAnsi="宋体"/>
        </w:rPr>
        <w:t>m</w:t>
      </w:r>
      <w:r>
        <w:rPr>
          <w:rFonts w:ascii="宋体" w:hAnsi="宋体"/>
          <w:vertAlign w:val="superscript"/>
        </w:rPr>
        <w:t>3</w:t>
      </w:r>
      <w:r>
        <w:rPr>
          <w:rFonts w:ascii="宋体" w:hAnsi="宋体"/>
        </w:rPr>
        <w:t>/a</w:t>
      </w:r>
    </w:p>
    <w:p w14:paraId="65529BB6" w14:textId="77777777" w:rsidR="00841425" w:rsidRDefault="00841425" w:rsidP="00841425">
      <w:pPr>
        <w:spacing w:line="288" w:lineRule="auto"/>
        <w:rPr>
          <w:rFonts w:ascii="宋体"/>
        </w:rPr>
      </w:pPr>
      <w:r>
        <w:rPr>
          <w:rFonts w:ascii="宋体" w:hAnsi="宋体" w:hint="eastAsia"/>
        </w:rPr>
        <w:t>建筑平均日用水量：</w:t>
      </w:r>
      <w:r>
        <w:rPr>
          <w:u w:val="single"/>
        </w:rPr>
        <w:t xml:space="preserve">       </w:t>
      </w:r>
      <w:r>
        <w:rPr>
          <w:rFonts w:ascii="宋体" w:hAnsi="宋体"/>
        </w:rPr>
        <w:t>m</w:t>
      </w:r>
      <w:r>
        <w:rPr>
          <w:rFonts w:ascii="宋体" w:hAnsi="宋体"/>
          <w:vertAlign w:val="superscript"/>
        </w:rPr>
        <w:t>3</w:t>
      </w:r>
    </w:p>
    <w:p w14:paraId="2D2C867C" w14:textId="77777777" w:rsidR="00841425" w:rsidRDefault="00841425" w:rsidP="00841425">
      <w:pPr>
        <w:pStyle w:val="a4"/>
        <w:numPr>
          <w:ilvl w:val="0"/>
          <w:numId w:val="19"/>
        </w:numPr>
        <w:spacing w:line="288" w:lineRule="auto"/>
        <w:ind w:firstLineChars="0"/>
        <w:rPr>
          <w:rFonts w:cs="宋体"/>
        </w:rPr>
      </w:pPr>
      <w:r>
        <w:rPr>
          <w:rFonts w:hint="eastAsia"/>
          <w:b/>
        </w:rPr>
        <w:t>绿化灌溉、车库及道路冲洗、洗车用水</w:t>
      </w:r>
    </w:p>
    <w:p w14:paraId="20301612" w14:textId="77777777" w:rsidR="00841425" w:rsidRDefault="00841425" w:rsidP="00841425">
      <w:pPr>
        <w:spacing w:line="288" w:lineRule="auto"/>
        <w:rPr>
          <w:rFonts w:ascii="宋体"/>
        </w:rPr>
      </w:pPr>
      <w:r>
        <w:rPr>
          <w:rFonts w:ascii="宋体" w:hAnsi="宋体" w:hint="eastAsia"/>
        </w:rPr>
        <w:t>绿化灌溉、车库及道路冲洗、洗车中非传统水源用量：</w:t>
      </w:r>
      <w:r>
        <w:rPr>
          <w:u w:val="single"/>
          <w:lang w:val="zh-CN"/>
        </w:rPr>
        <w:t xml:space="preserve">       </w:t>
      </w:r>
      <w:r>
        <w:rPr>
          <w:rFonts w:cs="宋体"/>
        </w:rPr>
        <w:t>m</w:t>
      </w:r>
      <w:r>
        <w:rPr>
          <w:rFonts w:cs="宋体"/>
          <w:vertAlign w:val="superscript"/>
        </w:rPr>
        <w:t>3</w:t>
      </w:r>
      <w:r>
        <w:rPr>
          <w:rFonts w:cs="宋体"/>
        </w:rPr>
        <w:t>/a</w:t>
      </w:r>
    </w:p>
    <w:p w14:paraId="6FCB6DE7" w14:textId="77777777" w:rsidR="00841425" w:rsidRDefault="00841425" w:rsidP="00841425">
      <w:pPr>
        <w:spacing w:line="288" w:lineRule="auto"/>
      </w:pPr>
      <w:r>
        <w:rPr>
          <w:rFonts w:ascii="宋体" w:hAnsi="宋体" w:hint="eastAsia"/>
        </w:rPr>
        <w:t>绿化灌溉、车库及道路冲洗、洗车中</w:t>
      </w:r>
      <w:r>
        <w:rPr>
          <w:rFonts w:hint="eastAsia"/>
        </w:rPr>
        <w:t>非传统水源利用率：</w:t>
      </w:r>
      <w:r>
        <w:rPr>
          <w:u w:val="single"/>
          <w:lang w:val="zh-CN"/>
        </w:rPr>
        <w:t xml:space="preserve">       </w:t>
      </w:r>
      <w:r>
        <w:rPr>
          <w:rFonts w:cs="宋体"/>
        </w:rPr>
        <w:t>%</w:t>
      </w:r>
    </w:p>
    <w:p w14:paraId="6A442E0D" w14:textId="77777777" w:rsidR="00841425" w:rsidRDefault="00841425" w:rsidP="00841425">
      <w:pPr>
        <w:pStyle w:val="a4"/>
        <w:numPr>
          <w:ilvl w:val="0"/>
          <w:numId w:val="19"/>
        </w:numPr>
        <w:spacing w:line="288" w:lineRule="auto"/>
        <w:ind w:firstLineChars="0"/>
        <w:rPr>
          <w:rFonts w:cs="宋体"/>
        </w:rPr>
      </w:pPr>
      <w:r>
        <w:rPr>
          <w:rFonts w:cs="宋体" w:hint="eastAsia"/>
          <w:b/>
          <w:bCs/>
          <w:sz w:val="24"/>
          <w:lang w:val="zh-CN"/>
        </w:rPr>
        <w:t>冲厕</w:t>
      </w:r>
      <w:r>
        <w:rPr>
          <w:rFonts w:hint="eastAsia"/>
          <w:b/>
        </w:rPr>
        <w:t>用水</w:t>
      </w:r>
    </w:p>
    <w:p w14:paraId="54A7A1BB" w14:textId="77777777" w:rsidR="00841425" w:rsidRDefault="00841425" w:rsidP="00841425">
      <w:pPr>
        <w:spacing w:line="288" w:lineRule="auto"/>
        <w:rPr>
          <w:rFonts w:ascii="宋体"/>
        </w:rPr>
      </w:pPr>
      <w:r>
        <w:rPr>
          <w:rFonts w:ascii="宋体" w:hAnsi="宋体" w:hint="eastAsia"/>
        </w:rPr>
        <w:t>冲厕用水中非传统水源用量：</w:t>
      </w:r>
      <w:r>
        <w:rPr>
          <w:u w:val="single"/>
          <w:lang w:val="zh-CN"/>
        </w:rPr>
        <w:t xml:space="preserve">       </w:t>
      </w:r>
      <w:r>
        <w:rPr>
          <w:rFonts w:cs="宋体"/>
        </w:rPr>
        <w:t>m</w:t>
      </w:r>
      <w:r>
        <w:rPr>
          <w:rFonts w:cs="宋体"/>
          <w:vertAlign w:val="superscript"/>
        </w:rPr>
        <w:t>3</w:t>
      </w:r>
      <w:r>
        <w:rPr>
          <w:rFonts w:cs="宋体"/>
        </w:rPr>
        <w:t>/a</w:t>
      </w:r>
    </w:p>
    <w:p w14:paraId="3DF46A2F" w14:textId="77777777" w:rsidR="00841425" w:rsidRDefault="00841425" w:rsidP="00841425">
      <w:pPr>
        <w:spacing w:line="288" w:lineRule="auto"/>
      </w:pPr>
      <w:r>
        <w:rPr>
          <w:rFonts w:ascii="宋体" w:hAnsi="宋体" w:hint="eastAsia"/>
        </w:rPr>
        <w:t>冲厕用</w:t>
      </w:r>
      <w:r>
        <w:rPr>
          <w:rFonts w:hint="eastAsia"/>
        </w:rPr>
        <w:t>水</w:t>
      </w:r>
      <w:r>
        <w:rPr>
          <w:rFonts w:ascii="宋体" w:hAnsi="宋体" w:hint="eastAsia"/>
        </w:rPr>
        <w:t>中</w:t>
      </w:r>
      <w:r>
        <w:rPr>
          <w:rFonts w:hint="eastAsia"/>
        </w:rPr>
        <w:t>非传统水源利用率：</w:t>
      </w:r>
      <w:r>
        <w:rPr>
          <w:u w:val="single"/>
          <w:lang w:val="zh-CN"/>
        </w:rPr>
        <w:t xml:space="preserve">       </w:t>
      </w:r>
      <w:r>
        <w:rPr>
          <w:rFonts w:cs="宋体"/>
        </w:rPr>
        <w:t>%</w:t>
      </w:r>
    </w:p>
    <w:p w14:paraId="649A7273" w14:textId="77777777" w:rsidR="00841425" w:rsidRDefault="00841425" w:rsidP="00841425">
      <w:pPr>
        <w:pStyle w:val="a4"/>
        <w:numPr>
          <w:ilvl w:val="0"/>
          <w:numId w:val="23"/>
        </w:numPr>
        <w:spacing w:line="288" w:lineRule="auto"/>
        <w:ind w:leftChars="100" w:left="632" w:hangingChars="200" w:hanging="422"/>
        <w:rPr>
          <w:rFonts w:cs="宋体"/>
        </w:rPr>
      </w:pPr>
      <w:r>
        <w:rPr>
          <w:rFonts w:hint="eastAsia"/>
          <w:b/>
        </w:rPr>
        <w:t>冷却水补水</w:t>
      </w:r>
    </w:p>
    <w:p w14:paraId="14259CC4" w14:textId="77777777" w:rsidR="00841425" w:rsidRDefault="00841425" w:rsidP="00841425">
      <w:pPr>
        <w:spacing w:line="288" w:lineRule="auto"/>
        <w:rPr>
          <w:rFonts w:ascii="宋体"/>
        </w:rPr>
      </w:pPr>
      <w:r>
        <w:rPr>
          <w:rFonts w:ascii="宋体" w:hAnsi="宋体" w:hint="eastAsia"/>
        </w:rPr>
        <w:t>建筑是否有冷却水补水系统：</w:t>
      </w:r>
      <w:r>
        <w:rPr>
          <w:rFonts w:ascii="宋体" w:hint="eastAsia"/>
        </w:rPr>
        <w:t>□</w:t>
      </w:r>
      <w:r>
        <w:rPr>
          <w:rFonts w:ascii="宋体" w:hAnsi="宋体" w:hint="eastAsia"/>
        </w:rPr>
        <w:t>是、</w:t>
      </w:r>
      <w:r>
        <w:rPr>
          <w:rFonts w:ascii="宋体" w:hint="eastAsia"/>
        </w:rPr>
        <w:t>□</w:t>
      </w:r>
      <w:r>
        <w:rPr>
          <w:rFonts w:ascii="宋体" w:hAnsi="宋体" w:hint="eastAsia"/>
        </w:rPr>
        <w:t>否</w:t>
      </w:r>
    </w:p>
    <w:p w14:paraId="01FBCFC4" w14:textId="77777777" w:rsidR="00841425" w:rsidRDefault="00841425" w:rsidP="00841425">
      <w:pPr>
        <w:spacing w:line="288" w:lineRule="auto"/>
        <w:rPr>
          <w:rFonts w:ascii="宋体"/>
        </w:rPr>
      </w:pPr>
      <w:r>
        <w:rPr>
          <w:rFonts w:ascii="宋体" w:hAnsi="宋体" w:hint="eastAsia"/>
        </w:rPr>
        <w:t>冷却水年补水量：</w:t>
      </w:r>
      <w:r>
        <w:rPr>
          <w:u w:val="single"/>
          <w:lang w:val="zh-CN"/>
        </w:rPr>
        <w:t xml:space="preserve">       </w:t>
      </w:r>
      <w:r>
        <w:rPr>
          <w:rFonts w:cs="宋体"/>
        </w:rPr>
        <w:t>m</w:t>
      </w:r>
      <w:r>
        <w:rPr>
          <w:rFonts w:cs="宋体"/>
          <w:vertAlign w:val="superscript"/>
        </w:rPr>
        <w:t>3</w:t>
      </w:r>
      <w:r>
        <w:rPr>
          <w:rFonts w:cs="宋体"/>
        </w:rPr>
        <w:t>/a</w:t>
      </w:r>
    </w:p>
    <w:p w14:paraId="345E4D66" w14:textId="77777777" w:rsidR="00841425" w:rsidRDefault="00841425" w:rsidP="00841425">
      <w:pPr>
        <w:spacing w:line="288" w:lineRule="auto"/>
        <w:rPr>
          <w:rFonts w:ascii="宋体"/>
        </w:rPr>
      </w:pPr>
      <w:r>
        <w:rPr>
          <w:rFonts w:ascii="宋体" w:hAnsi="宋体" w:hint="eastAsia"/>
        </w:rPr>
        <w:t>冷却水补水中非传统水源用量：</w:t>
      </w:r>
      <w:r>
        <w:rPr>
          <w:u w:val="single"/>
          <w:lang w:val="zh-CN"/>
        </w:rPr>
        <w:t xml:space="preserve">       </w:t>
      </w:r>
      <w:r>
        <w:rPr>
          <w:rFonts w:cs="宋体"/>
        </w:rPr>
        <w:t>m</w:t>
      </w:r>
      <w:r>
        <w:rPr>
          <w:rFonts w:cs="宋体"/>
          <w:vertAlign w:val="superscript"/>
        </w:rPr>
        <w:t>3</w:t>
      </w:r>
      <w:r>
        <w:rPr>
          <w:rFonts w:cs="宋体"/>
        </w:rPr>
        <w:t>/a</w:t>
      </w:r>
    </w:p>
    <w:p w14:paraId="20CC0891" w14:textId="77777777" w:rsidR="00841425" w:rsidRDefault="00841425" w:rsidP="00841425">
      <w:pPr>
        <w:spacing w:line="288" w:lineRule="auto"/>
      </w:pPr>
      <w:r>
        <w:rPr>
          <w:rFonts w:hint="eastAsia"/>
        </w:rPr>
        <w:t>冷却补水非传统水源利用率：</w:t>
      </w:r>
      <w:r>
        <w:rPr>
          <w:u w:val="single"/>
          <w:lang w:val="zh-CN"/>
        </w:rPr>
        <w:t xml:space="preserve">       </w:t>
      </w:r>
      <w:r>
        <w:rPr>
          <w:rFonts w:cs="宋体"/>
        </w:rPr>
        <w:t>%</w:t>
      </w:r>
    </w:p>
    <w:p w14:paraId="4E716A3B" w14:textId="77777777" w:rsidR="00841425" w:rsidRDefault="00841425" w:rsidP="00841425">
      <w:pPr>
        <w:autoSpaceDE w:val="0"/>
        <w:autoSpaceDN w:val="0"/>
        <w:adjustRightInd w:val="0"/>
        <w:spacing w:line="288" w:lineRule="auto"/>
        <w:jc w:val="left"/>
        <w:rPr>
          <w:rFonts w:ascii="宋体" w:hAnsi="Calibri" w:cs="宋体"/>
          <w:kern w:val="0"/>
          <w:szCs w:val="21"/>
        </w:rPr>
      </w:pPr>
      <w:r>
        <w:rPr>
          <w:rFonts w:hint="eastAsia"/>
          <w:szCs w:val="21"/>
          <w:lang w:val="zh-CN"/>
        </w:rPr>
        <w:t>简要说明冷却塔补水量、补水来源、非传统水源处理工艺、设计出水水质。（</w:t>
      </w:r>
      <w:r>
        <w:rPr>
          <w:szCs w:val="21"/>
          <w:lang w:val="zh-CN"/>
        </w:rPr>
        <w:t>150</w:t>
      </w:r>
      <w:r>
        <w:rPr>
          <w:rFonts w:hint="eastAsia"/>
          <w:szCs w:val="21"/>
          <w:lang w:val="zh-CN"/>
        </w:rPr>
        <w:t>字以内）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6"/>
      </w:tblGrid>
      <w:tr w:rsidR="00841425" w14:paraId="153BD732" w14:textId="77777777" w:rsidTr="00157C4D">
        <w:trPr>
          <w:cantSplit/>
          <w:trHeight w:val="1179"/>
        </w:trPr>
        <w:tc>
          <w:tcPr>
            <w:tcW w:w="8046" w:type="dxa"/>
          </w:tcPr>
          <w:p w14:paraId="7005452E" w14:textId="77777777" w:rsidR="00841425" w:rsidRDefault="00841425" w:rsidP="004F75E4">
            <w:pPr>
              <w:spacing w:line="288" w:lineRule="auto"/>
              <w:ind w:firstLineChars="200" w:firstLine="420"/>
              <w:rPr>
                <w:szCs w:val="21"/>
              </w:rPr>
            </w:pPr>
          </w:p>
        </w:tc>
      </w:tr>
    </w:tbl>
    <w:p w14:paraId="33BB58C7" w14:textId="77777777" w:rsidR="00841425" w:rsidRDefault="00841425" w:rsidP="00841425">
      <w:pPr>
        <w:spacing w:line="288" w:lineRule="auto"/>
        <w:rPr>
          <w:rFonts w:cs="宋体"/>
          <w:b/>
          <w:bCs/>
          <w:sz w:val="24"/>
          <w:lang w:val="zh-CN"/>
        </w:rPr>
        <w:sectPr w:rsidR="00841425">
          <w:pgSz w:w="11906" w:h="16838"/>
          <w:pgMar w:top="1440" w:right="1800" w:bottom="1440" w:left="1800" w:header="851" w:footer="992" w:gutter="0"/>
          <w:cols w:space="720"/>
          <w:docGrid w:type="lines" w:linePitch="312"/>
        </w:sectPr>
      </w:pPr>
    </w:p>
    <w:p w14:paraId="3549AC4D" w14:textId="77777777" w:rsidR="00841425" w:rsidRDefault="00841425" w:rsidP="00841425">
      <w:pPr>
        <w:numPr>
          <w:ilvl w:val="0"/>
          <w:numId w:val="28"/>
        </w:numPr>
        <w:spacing w:line="288" w:lineRule="auto"/>
        <w:rPr>
          <w:rFonts w:cs="宋体"/>
          <w:b/>
          <w:bCs/>
          <w:sz w:val="24"/>
          <w:lang w:val="zh-CN"/>
        </w:rPr>
      </w:pPr>
      <w:r>
        <w:rPr>
          <w:rFonts w:cs="宋体" w:hint="eastAsia"/>
          <w:b/>
          <w:bCs/>
          <w:sz w:val="24"/>
          <w:lang w:val="zh-CN"/>
        </w:rPr>
        <w:lastRenderedPageBreak/>
        <w:t>证明材料</w:t>
      </w:r>
    </w:p>
    <w:p w14:paraId="6663CFED" w14:textId="77777777" w:rsidR="00841425" w:rsidRDefault="00841425" w:rsidP="00841425">
      <w:pPr>
        <w:spacing w:beforeLines="50" w:before="156" w:afterLines="50" w:after="156" w:line="288" w:lineRule="auto"/>
        <w:rPr>
          <w:b/>
        </w:rPr>
      </w:pPr>
      <w:r>
        <w:rPr>
          <w:rFonts w:hint="eastAsia"/>
          <w:b/>
        </w:rPr>
        <w:t>建议提交材料及技术要求：</w:t>
      </w:r>
    </w:p>
    <w:tbl>
      <w:tblPr>
        <w:tblW w:w="8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2020"/>
        <w:gridCol w:w="3855"/>
        <w:gridCol w:w="905"/>
        <w:gridCol w:w="800"/>
      </w:tblGrid>
      <w:tr w:rsidR="00841425" w14:paraId="213785D9" w14:textId="77777777" w:rsidTr="004F75E4">
        <w:trPr>
          <w:trHeight w:val="540"/>
        </w:trPr>
        <w:tc>
          <w:tcPr>
            <w:tcW w:w="740" w:type="dxa"/>
            <w:shd w:val="clear" w:color="auto" w:fill="auto"/>
            <w:vAlign w:val="center"/>
          </w:tcPr>
          <w:p w14:paraId="1E2C9BA7" w14:textId="77777777" w:rsidR="00841425" w:rsidRDefault="00841425"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shd w:val="clear" w:color="auto" w:fill="auto"/>
            <w:vAlign w:val="center"/>
          </w:tcPr>
          <w:p w14:paraId="305C265E" w14:textId="77777777" w:rsidR="00841425" w:rsidRDefault="00841425"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5" w:type="dxa"/>
            <w:shd w:val="clear" w:color="auto" w:fill="auto"/>
            <w:vAlign w:val="center"/>
          </w:tcPr>
          <w:p w14:paraId="5A38AFAD" w14:textId="77777777" w:rsidR="00841425" w:rsidRDefault="00841425"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05" w:type="dxa"/>
            <w:shd w:val="clear" w:color="auto" w:fill="auto"/>
            <w:vAlign w:val="center"/>
          </w:tcPr>
          <w:p w14:paraId="4BB85D48" w14:textId="77777777" w:rsidR="00841425" w:rsidRDefault="00841425"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7ADF8066" w14:textId="77777777" w:rsidR="00841425" w:rsidRDefault="00841425"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shd w:val="clear" w:color="auto" w:fill="auto"/>
            <w:vAlign w:val="center"/>
          </w:tcPr>
          <w:p w14:paraId="6B4DC2D0" w14:textId="77777777" w:rsidR="00841425" w:rsidRDefault="00841425"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841425" w14:paraId="55EA6362" w14:textId="77777777" w:rsidTr="004F75E4">
        <w:trPr>
          <w:trHeight w:val="540"/>
        </w:trPr>
        <w:tc>
          <w:tcPr>
            <w:tcW w:w="740" w:type="dxa"/>
            <w:vMerge w:val="restart"/>
            <w:vAlign w:val="center"/>
          </w:tcPr>
          <w:p w14:paraId="6A16990A" w14:textId="77777777" w:rsidR="00841425" w:rsidRDefault="00841425"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给排水设计</w:t>
            </w:r>
          </w:p>
        </w:tc>
        <w:tc>
          <w:tcPr>
            <w:tcW w:w="2020" w:type="dxa"/>
            <w:vAlign w:val="center"/>
          </w:tcPr>
          <w:p w14:paraId="7FFA1236" w14:textId="77777777" w:rsidR="00841425" w:rsidRDefault="00841425"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给水系统说明</w:t>
            </w:r>
          </w:p>
        </w:tc>
        <w:tc>
          <w:tcPr>
            <w:tcW w:w="3855" w:type="dxa"/>
            <w:vAlign w:val="center"/>
          </w:tcPr>
          <w:p w14:paraId="37998BF1"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应包括非传统水源来源说明</w:t>
            </w:r>
          </w:p>
        </w:tc>
        <w:tc>
          <w:tcPr>
            <w:tcW w:w="905" w:type="dxa"/>
            <w:vAlign w:val="center"/>
          </w:tcPr>
          <w:p w14:paraId="189A6CCD" w14:textId="77777777" w:rsidR="00841425" w:rsidRDefault="00841425"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774CBC8D"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41425" w14:paraId="19CAF61A" w14:textId="77777777" w:rsidTr="004F75E4">
        <w:trPr>
          <w:trHeight w:val="540"/>
        </w:trPr>
        <w:tc>
          <w:tcPr>
            <w:tcW w:w="740" w:type="dxa"/>
            <w:vMerge/>
            <w:vAlign w:val="center"/>
          </w:tcPr>
          <w:p w14:paraId="1BF391AD" w14:textId="77777777" w:rsidR="00841425" w:rsidRDefault="00841425" w:rsidP="004F75E4">
            <w:pPr>
              <w:widowControl/>
              <w:jc w:val="left"/>
              <w:rPr>
                <w:rFonts w:ascii="宋体" w:cs="宋体"/>
                <w:b/>
                <w:bCs/>
                <w:color w:val="000000"/>
                <w:kern w:val="0"/>
                <w:sz w:val="22"/>
                <w:szCs w:val="22"/>
              </w:rPr>
            </w:pPr>
          </w:p>
        </w:tc>
        <w:tc>
          <w:tcPr>
            <w:tcW w:w="2020" w:type="dxa"/>
            <w:vAlign w:val="center"/>
          </w:tcPr>
          <w:p w14:paraId="6A2862FA" w14:textId="77777777" w:rsidR="00841425" w:rsidRDefault="00841425"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非传统水源处理</w:t>
            </w:r>
            <w:r>
              <w:rPr>
                <w:rFonts w:ascii="宋体" w:hAnsi="宋体" w:cs="宋体"/>
                <w:b/>
                <w:bCs/>
                <w:color w:val="000000"/>
                <w:kern w:val="0"/>
                <w:sz w:val="22"/>
                <w:szCs w:val="22"/>
              </w:rPr>
              <w:t>/</w:t>
            </w:r>
            <w:r>
              <w:rPr>
                <w:rFonts w:ascii="宋体" w:hAnsi="宋体" w:cs="宋体" w:hint="eastAsia"/>
                <w:b/>
                <w:bCs/>
                <w:color w:val="000000"/>
                <w:kern w:val="0"/>
                <w:sz w:val="22"/>
                <w:szCs w:val="22"/>
              </w:rPr>
              <w:t>供水机房设计详图</w:t>
            </w:r>
          </w:p>
        </w:tc>
        <w:tc>
          <w:tcPr>
            <w:tcW w:w="3855" w:type="dxa"/>
            <w:vAlign w:val="center"/>
          </w:tcPr>
          <w:p w14:paraId="2A69F573"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应</w:t>
            </w:r>
            <w:proofErr w:type="gramStart"/>
            <w:r>
              <w:rPr>
                <w:rFonts w:ascii="宋体" w:hAnsi="宋体" w:cs="宋体" w:hint="eastAsia"/>
                <w:color w:val="000000"/>
                <w:kern w:val="0"/>
                <w:szCs w:val="21"/>
              </w:rPr>
              <w:t>体现非</w:t>
            </w:r>
            <w:proofErr w:type="gramEnd"/>
            <w:r>
              <w:rPr>
                <w:rFonts w:ascii="宋体" w:hAnsi="宋体" w:cs="宋体" w:hint="eastAsia"/>
                <w:color w:val="000000"/>
                <w:kern w:val="0"/>
                <w:szCs w:val="21"/>
              </w:rPr>
              <w:t>传统水源处理</w:t>
            </w:r>
            <w:r>
              <w:rPr>
                <w:rFonts w:ascii="宋体" w:hAnsi="宋体" w:cs="宋体"/>
                <w:color w:val="000000"/>
                <w:kern w:val="0"/>
                <w:szCs w:val="21"/>
              </w:rPr>
              <w:t>/</w:t>
            </w:r>
            <w:r>
              <w:rPr>
                <w:rFonts w:ascii="宋体" w:hAnsi="宋体" w:cs="宋体" w:hint="eastAsia"/>
                <w:color w:val="000000"/>
                <w:kern w:val="0"/>
                <w:szCs w:val="21"/>
              </w:rPr>
              <w:t>供水机房平面布置、剖面或系统原理示意、设备材料表</w:t>
            </w:r>
          </w:p>
        </w:tc>
        <w:tc>
          <w:tcPr>
            <w:tcW w:w="905" w:type="dxa"/>
            <w:vAlign w:val="center"/>
          </w:tcPr>
          <w:p w14:paraId="3DFA1472" w14:textId="77777777" w:rsidR="00841425" w:rsidRDefault="00841425"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3DEF20D2"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41425" w14:paraId="27D045A8" w14:textId="77777777" w:rsidTr="004F75E4">
        <w:trPr>
          <w:trHeight w:val="810"/>
        </w:trPr>
        <w:tc>
          <w:tcPr>
            <w:tcW w:w="740" w:type="dxa"/>
            <w:vMerge/>
            <w:vAlign w:val="center"/>
          </w:tcPr>
          <w:p w14:paraId="1A5006CF" w14:textId="77777777" w:rsidR="00841425" w:rsidRDefault="00841425" w:rsidP="004F75E4">
            <w:pPr>
              <w:widowControl/>
              <w:jc w:val="left"/>
              <w:rPr>
                <w:rFonts w:ascii="宋体" w:cs="宋体"/>
                <w:b/>
                <w:bCs/>
                <w:color w:val="000000"/>
                <w:kern w:val="0"/>
                <w:sz w:val="22"/>
                <w:szCs w:val="22"/>
              </w:rPr>
            </w:pPr>
          </w:p>
        </w:tc>
        <w:tc>
          <w:tcPr>
            <w:tcW w:w="2020" w:type="dxa"/>
            <w:vAlign w:val="center"/>
          </w:tcPr>
          <w:p w14:paraId="0B21F1FE" w14:textId="77777777" w:rsidR="00841425" w:rsidRDefault="00841425"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非传统水源利用计算书</w:t>
            </w:r>
          </w:p>
        </w:tc>
        <w:tc>
          <w:tcPr>
            <w:tcW w:w="3855" w:type="dxa"/>
            <w:vAlign w:val="center"/>
          </w:tcPr>
          <w:p w14:paraId="304D58FE"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应包括项目各用水部门设计需用水量、设计非传统水源利用量、非传统水源可利用量、非传统水源利用率计算，运行阶段还应包括设计阶段与运行阶段水资源利用差异分析说明等相关内容</w:t>
            </w:r>
          </w:p>
        </w:tc>
        <w:tc>
          <w:tcPr>
            <w:tcW w:w="905" w:type="dxa"/>
            <w:vAlign w:val="center"/>
          </w:tcPr>
          <w:p w14:paraId="225BD933" w14:textId="77777777" w:rsidR="00841425" w:rsidRDefault="00841425"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38A83399"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41425" w14:paraId="5C829EB8" w14:textId="77777777" w:rsidTr="004F75E4">
        <w:trPr>
          <w:trHeight w:val="810"/>
        </w:trPr>
        <w:tc>
          <w:tcPr>
            <w:tcW w:w="740" w:type="dxa"/>
            <w:vMerge w:val="restart"/>
            <w:vAlign w:val="center"/>
          </w:tcPr>
          <w:p w14:paraId="7C0D0609" w14:textId="77777777" w:rsidR="00841425" w:rsidRDefault="00841425"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2020" w:type="dxa"/>
            <w:vAlign w:val="center"/>
          </w:tcPr>
          <w:p w14:paraId="1AAD7677" w14:textId="77777777" w:rsidR="00841425" w:rsidRDefault="00841425"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水资源利用方案及当地主管部门的许可</w:t>
            </w:r>
          </w:p>
        </w:tc>
        <w:tc>
          <w:tcPr>
            <w:tcW w:w="3855" w:type="dxa"/>
            <w:vAlign w:val="center"/>
          </w:tcPr>
          <w:p w14:paraId="0BA67BFD"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　</w:t>
            </w:r>
          </w:p>
        </w:tc>
        <w:tc>
          <w:tcPr>
            <w:tcW w:w="905" w:type="dxa"/>
            <w:vAlign w:val="center"/>
          </w:tcPr>
          <w:p w14:paraId="0CEF5AB3" w14:textId="77777777" w:rsidR="00841425" w:rsidRDefault="00841425"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55774AEF"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841425" w14:paraId="1FFE33F7" w14:textId="77777777" w:rsidTr="004F75E4">
        <w:trPr>
          <w:trHeight w:val="540"/>
        </w:trPr>
        <w:tc>
          <w:tcPr>
            <w:tcW w:w="740" w:type="dxa"/>
            <w:vMerge/>
            <w:vAlign w:val="center"/>
          </w:tcPr>
          <w:p w14:paraId="1A0FE844" w14:textId="77777777" w:rsidR="00841425" w:rsidRDefault="00841425" w:rsidP="004F75E4">
            <w:pPr>
              <w:widowControl/>
              <w:jc w:val="left"/>
              <w:rPr>
                <w:rFonts w:ascii="宋体" w:cs="宋体"/>
                <w:b/>
                <w:bCs/>
                <w:color w:val="000000"/>
                <w:kern w:val="0"/>
                <w:sz w:val="22"/>
                <w:szCs w:val="22"/>
              </w:rPr>
            </w:pPr>
          </w:p>
        </w:tc>
        <w:tc>
          <w:tcPr>
            <w:tcW w:w="2020" w:type="dxa"/>
            <w:vAlign w:val="center"/>
          </w:tcPr>
          <w:p w14:paraId="6F4E2FFF" w14:textId="77777777" w:rsidR="00841425" w:rsidRDefault="00841425"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中水用水协议</w:t>
            </w:r>
          </w:p>
        </w:tc>
        <w:tc>
          <w:tcPr>
            <w:tcW w:w="3855" w:type="dxa"/>
            <w:vAlign w:val="center"/>
          </w:tcPr>
          <w:p w14:paraId="25944BCA"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905" w:type="dxa"/>
            <w:vAlign w:val="center"/>
          </w:tcPr>
          <w:p w14:paraId="452C4B7D" w14:textId="77777777" w:rsidR="00841425" w:rsidRDefault="00841425"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vAlign w:val="center"/>
          </w:tcPr>
          <w:p w14:paraId="4F58E2B6" w14:textId="77777777" w:rsidR="00841425" w:rsidRDefault="00841425"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761C4805" w14:textId="77777777" w:rsidR="00841425" w:rsidRDefault="00841425" w:rsidP="00841425">
      <w:pPr>
        <w:spacing w:beforeLines="50" w:before="156" w:afterLines="50" w:after="156" w:line="288" w:lineRule="auto"/>
        <w:rPr>
          <w:b/>
        </w:rPr>
      </w:pPr>
      <w:r>
        <w:rPr>
          <w:rFonts w:hint="eastAsia"/>
          <w:b/>
        </w:rPr>
        <w:t>实际提交材料：</w:t>
      </w:r>
    </w:p>
    <w:tbl>
      <w:tblPr>
        <w:tblW w:w="810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5"/>
      </w:tblGrid>
      <w:tr w:rsidR="00841425" w14:paraId="4C81B53D" w14:textId="77777777" w:rsidTr="001F53DF">
        <w:trPr>
          <w:trHeight w:val="1134"/>
        </w:trPr>
        <w:tc>
          <w:tcPr>
            <w:tcW w:w="8105" w:type="dxa"/>
          </w:tcPr>
          <w:p w14:paraId="3603D7FC" w14:textId="77777777" w:rsidR="00841425" w:rsidRDefault="00841425" w:rsidP="004F75E4">
            <w:pPr>
              <w:spacing w:line="288" w:lineRule="auto"/>
            </w:pPr>
          </w:p>
        </w:tc>
      </w:tr>
    </w:tbl>
    <w:p w14:paraId="2712C512" w14:textId="77777777" w:rsidR="00482D43" w:rsidRPr="00841425" w:rsidRDefault="00482D43" w:rsidP="00841425"/>
    <w:sectPr w:rsidR="00482D43" w:rsidRPr="0084142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4A887" w14:textId="77777777" w:rsidR="00156725" w:rsidRDefault="00156725" w:rsidP="00F934F5">
      <w:r>
        <w:separator/>
      </w:r>
    </w:p>
  </w:endnote>
  <w:endnote w:type="continuationSeparator" w:id="0">
    <w:p w14:paraId="48BF72FF" w14:textId="77777777" w:rsidR="00156725" w:rsidRDefault="00156725"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EB434" w14:textId="77777777" w:rsidR="00156725" w:rsidRDefault="00156725" w:rsidP="00F934F5">
      <w:r>
        <w:separator/>
      </w:r>
    </w:p>
  </w:footnote>
  <w:footnote w:type="continuationSeparator" w:id="0">
    <w:p w14:paraId="541AB84E" w14:textId="77777777" w:rsidR="00156725" w:rsidRDefault="00156725" w:rsidP="00F9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4A2F" w14:textId="6502071C" w:rsidR="00F934F5" w:rsidRDefault="00F934F5" w:rsidP="002F45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39D01908"/>
    <w:multiLevelType w:val="multilevel"/>
    <w:tmpl w:val="39D0190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6"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5B7A1CBE"/>
    <w:multiLevelType w:val="multilevel"/>
    <w:tmpl w:val="5B7A1CB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15:restartNumberingAfterBreak="0">
    <w:nsid w:val="60C527AC"/>
    <w:multiLevelType w:val="multilevel"/>
    <w:tmpl w:val="60C527AC"/>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71D42717"/>
    <w:multiLevelType w:val="multilevel"/>
    <w:tmpl w:val="71D42717"/>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7"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978294209">
    <w:abstractNumId w:val="7"/>
  </w:num>
  <w:num w:numId="2" w16cid:durableId="2042782199">
    <w:abstractNumId w:val="1"/>
  </w:num>
  <w:num w:numId="3" w16cid:durableId="1018195296">
    <w:abstractNumId w:val="26"/>
  </w:num>
  <w:num w:numId="4" w16cid:durableId="293099069">
    <w:abstractNumId w:val="5"/>
  </w:num>
  <w:num w:numId="5" w16cid:durableId="1411735279">
    <w:abstractNumId w:val="27"/>
  </w:num>
  <w:num w:numId="6" w16cid:durableId="572080132">
    <w:abstractNumId w:val="14"/>
  </w:num>
  <w:num w:numId="7" w16cid:durableId="869532272">
    <w:abstractNumId w:val="15"/>
  </w:num>
  <w:num w:numId="8" w16cid:durableId="670331949">
    <w:abstractNumId w:val="23"/>
  </w:num>
  <w:num w:numId="9" w16cid:durableId="275915783">
    <w:abstractNumId w:val="11"/>
  </w:num>
  <w:num w:numId="10" w16cid:durableId="1919169110">
    <w:abstractNumId w:val="0"/>
  </w:num>
  <w:num w:numId="11" w16cid:durableId="1263955339">
    <w:abstractNumId w:val="25"/>
  </w:num>
  <w:num w:numId="12" w16cid:durableId="1356272177">
    <w:abstractNumId w:val="2"/>
  </w:num>
  <w:num w:numId="13" w16cid:durableId="728458395">
    <w:abstractNumId w:val="13"/>
  </w:num>
  <w:num w:numId="14" w16cid:durableId="872498841">
    <w:abstractNumId w:val="8"/>
  </w:num>
  <w:num w:numId="15" w16cid:durableId="1952663878">
    <w:abstractNumId w:val="19"/>
  </w:num>
  <w:num w:numId="16" w16cid:durableId="1849056429">
    <w:abstractNumId w:val="10"/>
  </w:num>
  <w:num w:numId="17" w16cid:durableId="2045052794">
    <w:abstractNumId w:val="6"/>
  </w:num>
  <w:num w:numId="18" w16cid:durableId="1481455528">
    <w:abstractNumId w:val="17"/>
  </w:num>
  <w:num w:numId="19" w16cid:durableId="1948350533">
    <w:abstractNumId w:val="22"/>
  </w:num>
  <w:num w:numId="20" w16cid:durableId="466749261">
    <w:abstractNumId w:val="4"/>
    <w:lvlOverride w:ilvl="0">
      <w:startOverride w:val="1"/>
    </w:lvlOverride>
  </w:num>
  <w:num w:numId="21" w16cid:durableId="625236922">
    <w:abstractNumId w:val="3"/>
  </w:num>
  <w:num w:numId="22" w16cid:durableId="1869293506">
    <w:abstractNumId w:val="9"/>
  </w:num>
  <w:num w:numId="23" w16cid:durableId="1405834305">
    <w:abstractNumId w:val="16"/>
  </w:num>
  <w:num w:numId="24" w16cid:durableId="194734711">
    <w:abstractNumId w:val="20"/>
  </w:num>
  <w:num w:numId="25" w16cid:durableId="1863476787">
    <w:abstractNumId w:val="24"/>
  </w:num>
  <w:num w:numId="26" w16cid:durableId="1051810020">
    <w:abstractNumId w:val="12"/>
  </w:num>
  <w:num w:numId="27" w16cid:durableId="775103125">
    <w:abstractNumId w:val="21"/>
  </w:num>
  <w:num w:numId="28" w16cid:durableId="19350906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95276"/>
    <w:rsid w:val="000B1BD7"/>
    <w:rsid w:val="000E47DE"/>
    <w:rsid w:val="00114B17"/>
    <w:rsid w:val="00136FBD"/>
    <w:rsid w:val="00156725"/>
    <w:rsid w:val="00157C4D"/>
    <w:rsid w:val="001F53DF"/>
    <w:rsid w:val="002342C5"/>
    <w:rsid w:val="00250546"/>
    <w:rsid w:val="0028276B"/>
    <w:rsid w:val="002D3898"/>
    <w:rsid w:val="002F458D"/>
    <w:rsid w:val="00300AB4"/>
    <w:rsid w:val="003847BF"/>
    <w:rsid w:val="004171F4"/>
    <w:rsid w:val="0045130A"/>
    <w:rsid w:val="00482D43"/>
    <w:rsid w:val="00493D78"/>
    <w:rsid w:val="004B49DC"/>
    <w:rsid w:val="00526CB8"/>
    <w:rsid w:val="005A7AED"/>
    <w:rsid w:val="00623770"/>
    <w:rsid w:val="006F6B12"/>
    <w:rsid w:val="00706F02"/>
    <w:rsid w:val="00771D52"/>
    <w:rsid w:val="00783368"/>
    <w:rsid w:val="008042FB"/>
    <w:rsid w:val="00841425"/>
    <w:rsid w:val="008D6E65"/>
    <w:rsid w:val="008E3E08"/>
    <w:rsid w:val="009D74C9"/>
    <w:rsid w:val="00A8431B"/>
    <w:rsid w:val="00AD01E6"/>
    <w:rsid w:val="00B65AA7"/>
    <w:rsid w:val="00B7548E"/>
    <w:rsid w:val="00BA7A1F"/>
    <w:rsid w:val="00BC5C60"/>
    <w:rsid w:val="00BE3738"/>
    <w:rsid w:val="00BF5EAD"/>
    <w:rsid w:val="00C54A00"/>
    <w:rsid w:val="00CB7D71"/>
    <w:rsid w:val="00CD65CB"/>
    <w:rsid w:val="00CE339A"/>
    <w:rsid w:val="00D752BB"/>
    <w:rsid w:val="00E13A2F"/>
    <w:rsid w:val="00E147AA"/>
    <w:rsid w:val="00E177FC"/>
    <w:rsid w:val="00EA103D"/>
    <w:rsid w:val="00EE2E7E"/>
    <w:rsid w:val="00F306BB"/>
    <w:rsid w:val="00F56F09"/>
    <w:rsid w:val="00F7585B"/>
    <w:rsid w:val="00F934F5"/>
    <w:rsid w:val="00FC204F"/>
    <w:rsid w:val="00FE4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97A14"/>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customStyle="1" w:styleId="10">
    <w:name w:val="列出段落1"/>
    <w:basedOn w:val="a"/>
    <w:uiPriority w:val="99"/>
    <w:qFormat/>
    <w:rsid w:val="00300AB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自评内容：给排水</dc:title>
  <dc:subject/>
  <dc:creator>user</dc:creator>
  <cp:keywords/>
  <dc:description/>
  <cp:lastModifiedBy>Administrator</cp:lastModifiedBy>
  <cp:revision>32</cp:revision>
  <dcterms:created xsi:type="dcterms:W3CDTF">2022-09-08T02:10:00Z</dcterms:created>
  <dcterms:modified xsi:type="dcterms:W3CDTF">2022-10-20T08:31:00Z</dcterms:modified>
</cp:coreProperties>
</file>