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8FB" w:rsidRPr="00E06ADB" w:rsidRDefault="00B918FB" w:rsidP="00B918FB">
      <w:pPr>
        <w:pStyle w:val="3"/>
        <w:spacing w:line="288" w:lineRule="auto"/>
        <w:rPr>
          <w:rFonts w:ascii="Times New Roman" w:eastAsiaTheme="minorEastAsia" w:hAnsi="Times New Roman"/>
        </w:rPr>
      </w:pPr>
      <w:r w:rsidRPr="00E06ADB">
        <w:rPr>
          <w:rFonts w:ascii="Times New Roman" w:eastAsiaTheme="minorEastAsia" w:hAnsi="Times New Roman" w:hint="eastAsia"/>
        </w:rPr>
        <w:t>5.2.10</w:t>
      </w:r>
      <w:r w:rsidRPr="00E06ADB">
        <w:rPr>
          <w:rFonts w:ascii="Times New Roman" w:eastAsiaTheme="minorEastAsia" w:hAnsi="Times New Roman" w:hint="eastAsia"/>
        </w:rPr>
        <w:t>优化建筑空间和平面布局，改善自然通风效果。（总分</w:t>
      </w:r>
      <w:r w:rsidRPr="00E06ADB">
        <w:rPr>
          <w:rFonts w:ascii="Times New Roman" w:eastAsiaTheme="minorEastAsia" w:hAnsi="Times New Roman" w:hint="eastAsia"/>
        </w:rPr>
        <w:t>8</w:t>
      </w:r>
      <w:r w:rsidRPr="00E06ADB">
        <w:rPr>
          <w:rFonts w:ascii="Times New Roman" w:eastAsiaTheme="minorEastAsia" w:hAnsi="Times New Roman" w:hint="eastAsia"/>
        </w:rPr>
        <w:t>分）</w:t>
      </w:r>
    </w:p>
    <w:p w:rsidR="00B918FB" w:rsidRPr="00E06ADB" w:rsidRDefault="00B918FB" w:rsidP="00B918FB">
      <w:pPr>
        <w:pStyle w:val="1"/>
        <w:numPr>
          <w:ilvl w:val="0"/>
          <w:numId w:val="2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 w:rsidRPr="00E06ADB">
        <w:rPr>
          <w:rFonts w:eastAsiaTheme="minorEastAsia" w:hint="eastAsia"/>
          <w:b/>
          <w:sz w:val="24"/>
        </w:rPr>
        <w:t>得分自评</w:t>
      </w:r>
    </w:p>
    <w:p w:rsidR="00B918FB" w:rsidRPr="00E06ADB" w:rsidRDefault="00FC7422" w:rsidP="00B918FB">
      <w:pPr>
        <w:spacing w:line="288" w:lineRule="auto"/>
        <w:rPr>
          <w:rFonts w:eastAsiaTheme="minorEastAsia"/>
          <w:b/>
          <w:kern w:val="0"/>
        </w:rPr>
      </w:pPr>
      <w:sdt>
        <w:sdtPr>
          <w:rPr>
            <w:rFonts w:eastAsiaTheme="minorEastAsia" w:hint="eastAsia"/>
            <w:b/>
            <w:sz w:val="24"/>
          </w:rPr>
          <w:id w:val="-8215077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06ADB" w:rsidRPr="00260760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E06ADB">
        <w:rPr>
          <w:rFonts w:eastAsiaTheme="minorEastAsia"/>
          <w:b/>
          <w:szCs w:val="21"/>
        </w:rPr>
        <w:t xml:space="preserve"> </w:t>
      </w:r>
      <w:r w:rsidR="00B918FB" w:rsidRPr="00E06ADB">
        <w:rPr>
          <w:rFonts w:eastAsiaTheme="minorEastAsia" w:hint="eastAsia"/>
          <w:b/>
          <w:kern w:val="0"/>
        </w:rPr>
        <w:t>住宅建筑</w:t>
      </w:r>
    </w:p>
    <w:tbl>
      <w:tblPr>
        <w:tblW w:w="8205" w:type="dxa"/>
        <w:jc w:val="center"/>
        <w:tblLook w:val="04A0" w:firstRow="1" w:lastRow="0" w:firstColumn="1" w:lastColumn="0" w:noHBand="0" w:noVBand="1"/>
      </w:tblPr>
      <w:tblGrid>
        <w:gridCol w:w="666"/>
        <w:gridCol w:w="5334"/>
        <w:gridCol w:w="1134"/>
        <w:gridCol w:w="1071"/>
      </w:tblGrid>
      <w:tr w:rsidR="00B918FB" w:rsidRPr="00E06ADB" w:rsidTr="00E06ADB">
        <w:trPr>
          <w:trHeight w:val="27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B918FB" w:rsidRPr="00E06ADB" w:rsidTr="00E06ADB">
        <w:trPr>
          <w:trHeight w:val="540"/>
          <w:jc w:val="center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通风开口面积与房间地板面积的比例在夏热冬</w:t>
            </w:r>
            <w:proofErr w:type="gramStart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暖地区</w:t>
            </w:r>
            <w:proofErr w:type="gramEnd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12%, 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在夏热冬</w:t>
            </w:r>
            <w:proofErr w:type="gramStart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冷地区</w:t>
            </w:r>
            <w:proofErr w:type="gramEnd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8%, 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在其他地区达到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  <w:tr w:rsidR="00B918FB" w:rsidRPr="00E06ADB" w:rsidTr="00E06ADB">
        <w:trPr>
          <w:trHeight w:val="270"/>
          <w:jc w:val="center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每再增加</w:t>
            </w:r>
            <w:proofErr w:type="gramEnd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18FB" w:rsidRPr="00E06ADB" w:rsidTr="00E06ADB">
        <w:trPr>
          <w:trHeight w:val="270"/>
          <w:jc w:val="center"/>
        </w:trPr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918FB" w:rsidRPr="00E06ADB" w:rsidRDefault="00FC7422" w:rsidP="00E06ADB">
      <w:pPr>
        <w:spacing w:before="100" w:line="288" w:lineRule="auto"/>
        <w:rPr>
          <w:rFonts w:eastAsiaTheme="minorEastAsia"/>
          <w:b/>
          <w:kern w:val="0"/>
          <w:szCs w:val="21"/>
        </w:rPr>
      </w:pPr>
      <w:sdt>
        <w:sdtPr>
          <w:rPr>
            <w:rFonts w:eastAsiaTheme="minorEastAsia" w:hint="eastAsia"/>
            <w:b/>
            <w:sz w:val="24"/>
          </w:rPr>
          <w:id w:val="-26777294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06ADB" w:rsidRPr="00260760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E06ADB">
        <w:rPr>
          <w:rFonts w:eastAsiaTheme="minorEastAsia"/>
          <w:b/>
          <w:szCs w:val="21"/>
        </w:rPr>
        <w:t xml:space="preserve"> </w:t>
      </w:r>
      <w:r w:rsidR="00B918FB" w:rsidRPr="00E06ADB">
        <w:rPr>
          <w:rFonts w:eastAsiaTheme="minorEastAsia" w:hint="eastAsia"/>
          <w:b/>
          <w:kern w:val="0"/>
          <w:szCs w:val="21"/>
        </w:rPr>
        <w:t>公共建筑</w:t>
      </w: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672"/>
        <w:gridCol w:w="5419"/>
        <w:gridCol w:w="1134"/>
        <w:gridCol w:w="1071"/>
      </w:tblGrid>
      <w:tr w:rsidR="00B918FB" w:rsidRPr="00E06ADB" w:rsidTr="00E06ADB">
        <w:trPr>
          <w:trHeight w:val="2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B918FB" w:rsidRPr="00E06ADB" w:rsidTr="00E06ADB">
        <w:trPr>
          <w:trHeight w:val="540"/>
          <w:jc w:val="center"/>
        </w:trPr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过渡</w:t>
            </w:r>
            <w:proofErr w:type="gramStart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季典型</w:t>
            </w:r>
            <w:proofErr w:type="gramEnd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工况下主要功能房间平均自然通风换气次数不小于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2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次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/h 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的面积比例达到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918FB" w:rsidRPr="00E06ADB" w:rsidTr="00E06ADB">
        <w:trPr>
          <w:trHeight w:val="270"/>
          <w:jc w:val="center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每再增加</w:t>
            </w:r>
            <w:proofErr w:type="gramEnd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18FB" w:rsidRPr="00E06ADB" w:rsidTr="00E06ADB">
        <w:trPr>
          <w:trHeight w:val="270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918FB" w:rsidRPr="00E06ADB" w:rsidRDefault="00B918FB" w:rsidP="00E06ADB">
      <w:pPr>
        <w:pStyle w:val="1"/>
        <w:numPr>
          <w:ilvl w:val="0"/>
          <w:numId w:val="2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  <w:sz w:val="24"/>
        </w:rPr>
      </w:pPr>
      <w:r w:rsidRPr="00E06ADB">
        <w:rPr>
          <w:rFonts w:eastAsiaTheme="minorEastAsia" w:hint="eastAsia"/>
          <w:b/>
          <w:sz w:val="24"/>
        </w:rPr>
        <w:t>评价要点</w:t>
      </w:r>
    </w:p>
    <w:p w:rsidR="00B918FB" w:rsidRPr="00E06ADB" w:rsidRDefault="00B918FB" w:rsidP="00B918FB">
      <w:pPr>
        <w:pStyle w:val="a6"/>
        <w:numPr>
          <w:ilvl w:val="0"/>
          <w:numId w:val="1"/>
        </w:numPr>
        <w:ind w:leftChars="100" w:left="632" w:hangingChars="200" w:hanging="422"/>
        <w:rPr>
          <w:rFonts w:eastAsiaTheme="minorEastAsia"/>
        </w:rPr>
      </w:pPr>
      <w:r w:rsidRPr="00E06ADB">
        <w:rPr>
          <w:rFonts w:eastAsiaTheme="minorEastAsia" w:hint="eastAsia"/>
        </w:rPr>
        <w:t>外窗可开启面积比例：</w:t>
      </w:r>
    </w:p>
    <w:tbl>
      <w:tblPr>
        <w:tblW w:w="8500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1335"/>
        <w:gridCol w:w="1546"/>
        <w:gridCol w:w="1128"/>
        <w:gridCol w:w="1130"/>
        <w:gridCol w:w="1382"/>
        <w:gridCol w:w="1275"/>
      </w:tblGrid>
      <w:tr w:rsidR="00B918FB" w:rsidRPr="00E06ADB" w:rsidTr="00E06ADB">
        <w:trPr>
          <w:trHeight w:val="285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E06ADB">
            <w:pPr>
              <w:widowControl/>
              <w:jc w:val="center"/>
              <w:rPr>
                <w:rFonts w:eastAsiaTheme="minorEastAsia" w:cs="宋体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建筑编号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E06ADB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外窗编号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E06ADB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外窗类型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E06ADB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外窗尺寸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E06ADB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数量（</w:t>
            </w:r>
            <w:proofErr w:type="gramStart"/>
            <w:r w:rsidRPr="00E06ADB">
              <w:rPr>
                <w:rFonts w:eastAsiaTheme="minorEastAsia" w:cs="宋体" w:hint="eastAsia"/>
                <w:kern w:val="0"/>
                <w:szCs w:val="21"/>
              </w:rPr>
              <w:t>个</w:t>
            </w:r>
            <w:proofErr w:type="gramEnd"/>
            <w:r w:rsidRPr="00E06ADB">
              <w:rPr>
                <w:rFonts w:eastAsia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8FB" w:rsidRPr="00E06ADB" w:rsidRDefault="00B918FB" w:rsidP="00E06ADB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可开启面积比例（</w:t>
            </w:r>
            <w:r w:rsidRPr="00E06ADB">
              <w:rPr>
                <w:rFonts w:eastAsiaTheme="minorEastAsia"/>
                <w:kern w:val="0"/>
                <w:szCs w:val="21"/>
              </w:rPr>
              <w:t>%</w:t>
            </w:r>
            <w:r w:rsidRPr="00E06ADB">
              <w:rPr>
                <w:rFonts w:eastAsiaTheme="minorEastAsia" w:cs="宋体" w:hint="eastAsia"/>
                <w:kern w:val="0"/>
                <w:szCs w:val="21"/>
              </w:rPr>
              <w:t>）</w:t>
            </w: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宽度（</w:t>
            </w:r>
            <w:r w:rsidRPr="00E06ADB">
              <w:rPr>
                <w:rFonts w:eastAsiaTheme="minorEastAsia"/>
                <w:kern w:val="0"/>
                <w:szCs w:val="21"/>
              </w:rPr>
              <w:t>m</w:t>
            </w:r>
            <w:r w:rsidRPr="00E06ADB">
              <w:rPr>
                <w:rFonts w:eastAsia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高度（</w:t>
            </w:r>
            <w:r w:rsidRPr="00E06ADB">
              <w:rPr>
                <w:rFonts w:eastAsiaTheme="minorEastAsia"/>
                <w:kern w:val="0"/>
                <w:szCs w:val="21"/>
              </w:rPr>
              <w:t>m</w:t>
            </w:r>
            <w:r w:rsidRPr="00E06ADB">
              <w:rPr>
                <w:rFonts w:eastAsia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21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总计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21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总计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21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总计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</w:tbl>
    <w:p w:rsidR="00B918FB" w:rsidRPr="00E06ADB" w:rsidRDefault="00B918FB" w:rsidP="00B918FB">
      <w:pPr>
        <w:pStyle w:val="a5"/>
        <w:spacing w:line="288" w:lineRule="auto"/>
        <w:outlineLvl w:val="9"/>
        <w:rPr>
          <w:rFonts w:eastAsiaTheme="minorEastAsia"/>
          <w:sz w:val="18"/>
          <w:szCs w:val="18"/>
        </w:rPr>
      </w:pPr>
      <w:r w:rsidRPr="00E06ADB">
        <w:rPr>
          <w:rFonts w:eastAsiaTheme="minorEastAsia"/>
          <w:sz w:val="18"/>
          <w:szCs w:val="18"/>
        </w:rPr>
        <w:t>注：当建筑层数大于</w:t>
      </w:r>
      <w:r w:rsidRPr="00E06ADB">
        <w:rPr>
          <w:rFonts w:eastAsiaTheme="minorEastAsia"/>
          <w:sz w:val="18"/>
          <w:szCs w:val="18"/>
        </w:rPr>
        <w:t>18</w:t>
      </w:r>
      <w:r w:rsidRPr="00E06ADB">
        <w:rPr>
          <w:rFonts w:eastAsiaTheme="minorEastAsia"/>
          <w:sz w:val="18"/>
          <w:szCs w:val="18"/>
        </w:rPr>
        <w:t>层时，仅统计</w:t>
      </w:r>
      <w:r w:rsidRPr="00E06ADB">
        <w:rPr>
          <w:rFonts w:eastAsiaTheme="minorEastAsia"/>
          <w:sz w:val="18"/>
          <w:szCs w:val="18"/>
        </w:rPr>
        <w:t>18</w:t>
      </w:r>
      <w:r w:rsidRPr="00E06ADB">
        <w:rPr>
          <w:rFonts w:eastAsiaTheme="minorEastAsia"/>
          <w:sz w:val="18"/>
          <w:szCs w:val="18"/>
        </w:rPr>
        <w:t>层及以下的外窗。</w:t>
      </w:r>
    </w:p>
    <w:p w:rsidR="00B918FB" w:rsidRPr="00E06ADB" w:rsidRDefault="00B918FB" w:rsidP="00E06ADB">
      <w:pPr>
        <w:pStyle w:val="a6"/>
        <w:numPr>
          <w:ilvl w:val="0"/>
          <w:numId w:val="1"/>
        </w:numPr>
        <w:spacing w:before="100"/>
        <w:ind w:leftChars="100" w:left="632" w:hangingChars="200" w:hanging="422"/>
        <w:rPr>
          <w:rFonts w:eastAsiaTheme="minorEastAsia"/>
        </w:rPr>
      </w:pPr>
      <w:r w:rsidRPr="00E06ADB">
        <w:rPr>
          <w:rFonts w:eastAsiaTheme="minorEastAsia" w:hint="eastAsia"/>
        </w:rPr>
        <w:t>幕墙可开启面积比例：</w:t>
      </w:r>
    </w:p>
    <w:tbl>
      <w:tblPr>
        <w:tblW w:w="8642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1486"/>
        <w:gridCol w:w="1491"/>
        <w:gridCol w:w="1134"/>
        <w:gridCol w:w="1134"/>
        <w:gridCol w:w="1276"/>
        <w:gridCol w:w="1417"/>
      </w:tblGrid>
      <w:tr w:rsidR="00B918FB" w:rsidRPr="00E06ADB" w:rsidTr="00E06ADB">
        <w:trPr>
          <w:trHeight w:val="285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建筑编号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幕墙编号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幕墙类型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幕墙尺寸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数量（</w:t>
            </w:r>
            <w:proofErr w:type="gramStart"/>
            <w:r w:rsidRPr="00E06ADB">
              <w:rPr>
                <w:rFonts w:eastAsiaTheme="minorEastAsia" w:cs="宋体" w:hint="eastAsia"/>
                <w:kern w:val="0"/>
                <w:szCs w:val="21"/>
              </w:rPr>
              <w:t>个</w:t>
            </w:r>
            <w:proofErr w:type="gramEnd"/>
            <w:r w:rsidRPr="00E06ADB">
              <w:rPr>
                <w:rFonts w:eastAsia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可开启面积比例（</w:t>
            </w:r>
            <w:r w:rsidRPr="00E06ADB">
              <w:rPr>
                <w:rFonts w:eastAsiaTheme="minorEastAsia"/>
                <w:kern w:val="0"/>
                <w:szCs w:val="21"/>
              </w:rPr>
              <w:t>%</w:t>
            </w:r>
            <w:r w:rsidRPr="00E06ADB">
              <w:rPr>
                <w:rFonts w:eastAsiaTheme="minorEastAsia" w:cs="宋体" w:hint="eastAsia"/>
                <w:kern w:val="0"/>
                <w:szCs w:val="21"/>
              </w:rPr>
              <w:t>）</w:t>
            </w: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宽度（</w:t>
            </w:r>
            <w:r w:rsidRPr="00E06ADB">
              <w:rPr>
                <w:rFonts w:eastAsiaTheme="minorEastAsia"/>
                <w:kern w:val="0"/>
                <w:szCs w:val="21"/>
              </w:rPr>
              <w:t>m</w:t>
            </w:r>
            <w:r w:rsidRPr="00E06ADB">
              <w:rPr>
                <w:rFonts w:eastAsia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高度（</w:t>
            </w:r>
            <w:r w:rsidRPr="00E06ADB">
              <w:rPr>
                <w:rFonts w:eastAsiaTheme="minorEastAsia" w:cs="宋体"/>
                <w:kern w:val="0"/>
                <w:szCs w:val="21"/>
              </w:rPr>
              <w:t>m</w:t>
            </w:r>
            <w:r w:rsidRPr="00E06ADB">
              <w:rPr>
                <w:rFonts w:eastAsia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21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21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B918FB" w:rsidRPr="00E06ADB" w:rsidTr="00E06ADB">
        <w:trPr>
          <w:cantSplit/>
          <w:trHeight w:val="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:rsidR="00B918FB" w:rsidRPr="00E06ADB" w:rsidTr="00E06ADB">
        <w:trPr>
          <w:cantSplit/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21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 w:rsidRPr="00E06ADB">
              <w:rPr>
                <w:rFonts w:eastAsiaTheme="minorEastAsia" w:cs="宋体" w:hint="eastAsia"/>
                <w:kern w:val="0"/>
                <w:szCs w:val="21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FB" w:rsidRPr="00E06ADB" w:rsidRDefault="00B918FB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</w:tbl>
    <w:p w:rsidR="00B918FB" w:rsidRPr="00E06ADB" w:rsidRDefault="00B918FB" w:rsidP="00B918FB">
      <w:pPr>
        <w:pStyle w:val="a5"/>
        <w:spacing w:line="288" w:lineRule="auto"/>
        <w:outlineLvl w:val="9"/>
        <w:rPr>
          <w:rFonts w:eastAsiaTheme="minorEastAsia"/>
          <w:sz w:val="18"/>
          <w:szCs w:val="18"/>
        </w:rPr>
      </w:pPr>
      <w:r w:rsidRPr="00E06ADB">
        <w:rPr>
          <w:rFonts w:eastAsiaTheme="minorEastAsia"/>
          <w:sz w:val="18"/>
          <w:szCs w:val="18"/>
        </w:rPr>
        <w:t>注：当建筑层数大于</w:t>
      </w:r>
      <w:r w:rsidRPr="00E06ADB">
        <w:rPr>
          <w:rFonts w:eastAsiaTheme="minorEastAsia"/>
          <w:sz w:val="18"/>
          <w:szCs w:val="18"/>
        </w:rPr>
        <w:t>18</w:t>
      </w:r>
      <w:r w:rsidRPr="00E06ADB">
        <w:rPr>
          <w:rFonts w:eastAsiaTheme="minorEastAsia"/>
          <w:sz w:val="18"/>
          <w:szCs w:val="18"/>
        </w:rPr>
        <w:t>层时，仅统计</w:t>
      </w:r>
      <w:r w:rsidRPr="00E06ADB">
        <w:rPr>
          <w:rFonts w:eastAsiaTheme="minorEastAsia"/>
          <w:sz w:val="18"/>
          <w:szCs w:val="18"/>
        </w:rPr>
        <w:t>18</w:t>
      </w:r>
      <w:r w:rsidRPr="00E06ADB">
        <w:rPr>
          <w:rFonts w:eastAsiaTheme="minorEastAsia"/>
          <w:sz w:val="18"/>
          <w:szCs w:val="18"/>
        </w:rPr>
        <w:t>层及以下的外窗。</w:t>
      </w:r>
    </w:p>
    <w:p w:rsidR="00B918FB" w:rsidRPr="00E06ADB" w:rsidRDefault="00B918FB" w:rsidP="00E06ADB">
      <w:pPr>
        <w:pStyle w:val="1"/>
        <w:numPr>
          <w:ilvl w:val="0"/>
          <w:numId w:val="2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</w:rPr>
      </w:pPr>
      <w:r w:rsidRPr="00E06ADB">
        <w:rPr>
          <w:rFonts w:eastAsiaTheme="minorEastAsia" w:hint="eastAsia"/>
          <w:b/>
        </w:rPr>
        <w:t>证明材料：</w:t>
      </w:r>
    </w:p>
    <w:p w:rsidR="00B918FB" w:rsidRPr="00E06ADB" w:rsidRDefault="00B918FB" w:rsidP="00B918FB">
      <w:pPr>
        <w:pStyle w:val="a7"/>
        <w:spacing w:beforeLines="50" w:before="156" w:afterLines="50" w:after="156" w:line="288" w:lineRule="auto"/>
        <w:ind w:left="375" w:firstLineChars="0" w:firstLine="0"/>
        <w:rPr>
          <w:rFonts w:eastAsiaTheme="minorEastAsia"/>
          <w:b/>
        </w:rPr>
      </w:pPr>
      <w:r w:rsidRPr="00E06ADB">
        <w:rPr>
          <w:rFonts w:eastAsiaTheme="minorEastAsia" w:hint="eastAsia"/>
          <w:b/>
        </w:rPr>
        <w:t>建议提交材料及技术要求：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738"/>
        <w:gridCol w:w="2006"/>
        <w:gridCol w:w="3868"/>
        <w:gridCol w:w="1184"/>
        <w:gridCol w:w="846"/>
      </w:tblGrid>
      <w:tr w:rsidR="00B918FB" w:rsidRPr="00E06ADB" w:rsidTr="00260760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918FB" w:rsidRPr="00E06ADB" w:rsidRDefault="00B918FB" w:rsidP="00E06AD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918FB" w:rsidRPr="00E06ADB" w:rsidRDefault="00B918FB" w:rsidP="00E06AD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918FB" w:rsidRPr="00E06ADB" w:rsidRDefault="00B918FB" w:rsidP="00E06AD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918FB" w:rsidRPr="00E06ADB" w:rsidRDefault="00B918FB" w:rsidP="00E06AD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918FB" w:rsidRPr="00E06ADB" w:rsidRDefault="00B918FB" w:rsidP="00E06AD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B918FB" w:rsidRPr="00E06ADB" w:rsidTr="00260760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施工图设计说明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E06AD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应体现门窗的类型、位置及尺寸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60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918FB" w:rsidRPr="00E06ADB" w:rsidTr="0026076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平立剖面图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E06AD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应体现门窗的类型、位置及尺寸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60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918FB" w:rsidRPr="00E06ADB" w:rsidTr="00260760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门窗表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E06AD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应体现门窗的类型及尺寸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60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918FB" w:rsidRPr="00E06ADB" w:rsidTr="0026076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住宅建筑外窗可开启面积比例计算书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60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918FB" w:rsidRPr="00E06ADB" w:rsidTr="0026076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公共建筑室内自然通风模拟分析报告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60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FB" w:rsidRPr="00E06ADB" w:rsidRDefault="00B918F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06AD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B760D3" w:rsidRPr="00AA3473" w:rsidRDefault="00B760D3" w:rsidP="00B760D3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60D3" w:rsidRPr="00547320" w:rsidTr="00F63371">
        <w:trPr>
          <w:trHeight w:val="2634"/>
          <w:jc w:val="center"/>
        </w:trPr>
        <w:tc>
          <w:tcPr>
            <w:tcW w:w="9356" w:type="dxa"/>
          </w:tcPr>
          <w:p w:rsidR="00B760D3" w:rsidRPr="00547320" w:rsidRDefault="00B760D3" w:rsidP="00F63371">
            <w:pPr>
              <w:rPr>
                <w:szCs w:val="21"/>
              </w:rPr>
            </w:pPr>
          </w:p>
        </w:tc>
      </w:tr>
    </w:tbl>
    <w:p w:rsidR="00B760D3" w:rsidRDefault="00B760D3" w:rsidP="00B760D3">
      <w:pPr>
        <w:rPr>
          <w:szCs w:val="21"/>
        </w:rPr>
      </w:pPr>
    </w:p>
    <w:p w:rsidR="006E2A76" w:rsidRPr="00E06ADB" w:rsidRDefault="006E2A76">
      <w:pPr>
        <w:rPr>
          <w:rFonts w:eastAsiaTheme="minorEastAsia"/>
        </w:rPr>
      </w:pPr>
    </w:p>
    <w:sectPr w:rsidR="006E2A76" w:rsidRPr="00E06AD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422" w:rsidRDefault="00FC7422" w:rsidP="00B918FB">
      <w:r>
        <w:separator/>
      </w:r>
    </w:p>
  </w:endnote>
  <w:endnote w:type="continuationSeparator" w:id="0">
    <w:p w:rsidR="00FC7422" w:rsidRDefault="00FC7422" w:rsidP="00B9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422" w:rsidRDefault="00FC7422" w:rsidP="00B918FB">
      <w:r>
        <w:separator/>
      </w:r>
    </w:p>
  </w:footnote>
  <w:footnote w:type="continuationSeparator" w:id="0">
    <w:p w:rsidR="00FC7422" w:rsidRDefault="00FC7422" w:rsidP="00B91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F6" w:rsidRDefault="004655F6" w:rsidP="00D20B56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E1415"/>
    <w:multiLevelType w:val="multilevel"/>
    <w:tmpl w:val="1F566BB6"/>
    <w:lvl w:ilvl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50"/>
    <w:rsid w:val="00075845"/>
    <w:rsid w:val="00260760"/>
    <w:rsid w:val="004655F6"/>
    <w:rsid w:val="006E2A76"/>
    <w:rsid w:val="008E7C03"/>
    <w:rsid w:val="009F43FE"/>
    <w:rsid w:val="00B760D3"/>
    <w:rsid w:val="00B918FB"/>
    <w:rsid w:val="00CF3650"/>
    <w:rsid w:val="00D20B56"/>
    <w:rsid w:val="00D74368"/>
    <w:rsid w:val="00E06ADB"/>
    <w:rsid w:val="00E344BF"/>
    <w:rsid w:val="00FC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E6A4AC-2C2B-45E3-BFFA-2FE81A12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18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918FB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8FB"/>
    <w:rPr>
      <w:sz w:val="18"/>
      <w:szCs w:val="18"/>
    </w:rPr>
  </w:style>
  <w:style w:type="character" w:customStyle="1" w:styleId="3Char">
    <w:name w:val="标题 3 Char"/>
    <w:basedOn w:val="a0"/>
    <w:link w:val="3"/>
    <w:rsid w:val="00B918FB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B918FB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B918FB"/>
    <w:pPr>
      <w:spacing w:line="300" w:lineRule="auto"/>
      <w:outlineLvl w:val="2"/>
    </w:pPr>
    <w:rPr>
      <w:sz w:val="24"/>
    </w:rPr>
  </w:style>
  <w:style w:type="paragraph" w:customStyle="1" w:styleId="1">
    <w:name w:val="列出段落1"/>
    <w:basedOn w:val="a"/>
    <w:uiPriority w:val="34"/>
    <w:qFormat/>
    <w:rsid w:val="00B918FB"/>
    <w:pPr>
      <w:ind w:firstLineChars="200" w:firstLine="420"/>
    </w:pPr>
  </w:style>
  <w:style w:type="paragraph" w:customStyle="1" w:styleId="a6">
    <w:name w:val="技术要点"/>
    <w:basedOn w:val="a7"/>
    <w:qFormat/>
    <w:rsid w:val="00B918FB"/>
    <w:pPr>
      <w:spacing w:line="288" w:lineRule="auto"/>
      <w:ind w:left="790" w:firstLineChars="0" w:firstLine="0"/>
    </w:pPr>
    <w:rPr>
      <w:b/>
    </w:rPr>
  </w:style>
  <w:style w:type="paragraph" w:styleId="a7">
    <w:name w:val="List Paragraph"/>
    <w:basedOn w:val="a"/>
    <w:uiPriority w:val="34"/>
    <w:qFormat/>
    <w:rsid w:val="00B918FB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B918FB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8"/>
    <w:uiPriority w:val="59"/>
    <w:rsid w:val="00B760D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B7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2020-06-04T02:10:00Z</dcterms:created>
  <dcterms:modified xsi:type="dcterms:W3CDTF">2022-10-20T07:18:00Z</dcterms:modified>
</cp:coreProperties>
</file>