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 xml:space="preserve">18 </w:t>
      </w:r>
      <w:r>
        <w:rPr>
          <w:rFonts w:hint="eastAsia"/>
        </w:rPr>
        <w:t>合理设置绿色建筑智能监测展示系统。（总分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合理设置绿色建筑智能监测展示系统。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</w:t>
      </w:r>
      <w:r>
        <w:t>说明</w:t>
      </w:r>
      <w:r>
        <w:rPr>
          <w:rFonts w:hint="eastAsia"/>
        </w:rPr>
        <w:t>绿色建筑智能监测展示系统。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.绿色建筑智能监测展示系统施工图及设计说明。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14086"/>
    <w:rsid w:val="0181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2019-09-02T01:52:00Z</dcterms:created>
  <dc:creator>小情绪丶</dc:creator>
  <cp:lastModifiedBy>小情绪丶</cp:lastModifiedBy>
  <dcterms:modified xsi:type="dcterms:W3CDTF">2019-09-02T01:52:56Z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