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11.2.25</w:t>
      </w:r>
      <w:bookmarkEnd w:id="0"/>
      <w:r>
        <w:rPr>
          <w:rFonts w:hint="eastAsia"/>
        </w:rPr>
        <w:t>采用封闭式垃圾自动收集系统，垃圾输送管网和室外垃圾投放槽口布局合理。（总分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rFonts w:hint="eastAsia"/>
          <w:b/>
          <w:kern w:val="0"/>
        </w:rPr>
        <w:t>设计</w:t>
      </w:r>
      <w:r>
        <w:rPr>
          <w:b/>
          <w:kern w:val="0"/>
        </w:rPr>
        <w:t>阶段不参评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93787"/>
    <w:rsid w:val="61F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2019-09-02T01:54:00Z</dcterms:created>
  <dc:creator>小情绪丶</dc:creator>
  <cp:lastModifiedBy>小情绪丶</cp:lastModifiedBy>
  <dcterms:modified xsi:type="dcterms:W3CDTF">2019-09-02T01:54:28Z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