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8</w:t>
      </w:r>
      <w:bookmarkEnd w:id="0"/>
      <w:r>
        <w:t xml:space="preserve"> </w:t>
      </w:r>
      <w:r>
        <w:rPr>
          <w:rFonts w:hint="eastAsia"/>
        </w:rPr>
        <w:t>采用空气温湿度独立控制处理技术。（总分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采用空气温湿度独立控制处理技术。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简要说明温湿度独立控制空调系统设计情况：系统</w:t>
      </w:r>
      <w:r>
        <w:t>组成</w:t>
      </w:r>
      <w:r>
        <w:rPr>
          <w:rFonts w:hint="eastAsia"/>
        </w:rPr>
        <w:t>、</w:t>
      </w:r>
      <w:r>
        <w:t>工作原理</w:t>
      </w:r>
      <w:r>
        <w:rPr>
          <w:rFonts w:hint="eastAsia"/>
        </w:rPr>
        <w:t>、</w:t>
      </w:r>
      <w:r>
        <w:t>温湿度独立处理措施</w:t>
      </w:r>
      <w:r>
        <w:rPr>
          <w:rFonts w:hint="eastAsia"/>
        </w:rPr>
        <w:t>等（300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1、暖通施工图及设计说明：应体现空气温湿度独立控制处理技术；</w:t>
      </w:r>
    </w:p>
    <w:p>
      <w:pPr>
        <w:ind w:firstLine="420"/>
      </w:pPr>
      <w:r>
        <w:t>2</w:t>
      </w:r>
      <w:r>
        <w:rPr>
          <w:rFonts w:hint="eastAsia"/>
        </w:rPr>
        <w:t>、温湿度独立处理措施报告。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44061"/>
    <w:rsid w:val="0F04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2019-09-02T01:49:00Z</dcterms:created>
  <dc:creator>小情绪丶</dc:creator>
  <cp:lastModifiedBy>小情绪丶</cp:lastModifiedBy>
  <dcterms:modified xsi:type="dcterms:W3CDTF">2019-09-02T01:49:35Z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