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 xml:space="preserve">9 </w:t>
      </w:r>
      <w:r>
        <w:rPr>
          <w:rFonts w:hint="eastAsia"/>
        </w:rPr>
        <w:t>对空调系统按使用单位进行能量计费。（总分</w:t>
      </w:r>
      <w:r>
        <w:t>1</w:t>
      </w:r>
      <w:r>
        <w:rPr>
          <w:rFonts w:hint="eastAsia"/>
        </w:rPr>
        <w:t>分</w:t>
      </w:r>
      <w:r>
        <w:t>）</w:t>
      </w:r>
    </w:p>
    <w:p>
      <w:pPr>
        <w:pStyle w:val="4"/>
        <w:rPr>
          <w:rFonts w:hint="eastAsia"/>
          <w:lang w:eastAsia="zh-CN"/>
        </w:rPr>
      </w:pPr>
      <w:r>
        <w:rPr>
          <w:rFonts w:hint="eastAsia"/>
          <w:szCs w:val="21"/>
        </w:rPr>
        <w:t>（居住建筑本条不参评。）</w:t>
      </w:r>
    </w:p>
    <w:p>
      <w:pPr>
        <w:widowControl/>
        <w:ind w:firstLine="422"/>
        <w:jc w:val="left"/>
        <w:rPr>
          <w:b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项目集中空调系统根据实际情况，将不同区域划分为一个使用单位，合理规划及布置能量计量装置。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6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简要说明空调系统按使用单位进行能量计费情况。（300 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rPr>
          <w:rFonts w:hint="eastAsia"/>
        </w:rPr>
        <w:t>1.暖通施工图及设计说明：应体现按使用单位进行能量计费情况。</w:t>
      </w:r>
    </w:p>
    <w:p>
      <w:pPr>
        <w:ind w:firstLine="420"/>
      </w:pPr>
      <w:r>
        <w:t>2</w:t>
      </w:r>
      <w:r>
        <w:rPr>
          <w:rFonts w:hint="eastAsia"/>
        </w:rPr>
        <w:t>.对空调系统按使用单位进行能量计费说明书。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B8"/>
    <w:rsid w:val="00B6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2019-09-02T01:49:00Z</dcterms:created>
  <dc:creator>小情绪丶</dc:creator>
  <cp:lastModifiedBy>小情绪丶</cp:lastModifiedBy>
  <dcterms:modified xsi:type="dcterms:W3CDTF">2019-09-02T01:49:50Z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