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4.2.1</w:t>
      </w:r>
      <w:r>
        <w:rPr>
          <w:rFonts w:hint="eastAsia"/>
        </w:rPr>
        <w:t>1合理设置停车场所。（总分</w:t>
      </w:r>
      <w:r>
        <w:t xml:space="preserve">6 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12"/>
        <w:gridCol w:w="113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6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81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评价内容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6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812" w:type="dxa"/>
            <w:noWrap w:val="0"/>
            <w:vAlign w:val="top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自行</w:t>
            </w:r>
            <w:r>
              <w:rPr>
                <w:rFonts w:hint="eastAsia" w:ascii="Times New Roman" w:hAnsi="Times New Roman" w:cs="Times New Roman"/>
              </w:rPr>
              <w:t>车停车设施位置合理、方便出入，且有遮阳防雨措施；经论证，确不适宜使用自行车作为交通工具的（如城市山地区域），可不参评。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812" w:type="dxa"/>
            <w:noWrap w:val="0"/>
            <w:vAlign w:val="top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合理设置机动车停车设施，并采取下列措施中至少2项：</w:t>
            </w:r>
          </w:p>
          <w:p>
            <w:pPr>
              <w:pStyle w:val="5"/>
              <w:jc w:val="left"/>
            </w:pPr>
            <w:r>
              <w:rPr>
                <w:rFonts w:hint="eastAsia" w:ascii="宋体" w:cs="宋体"/>
                <w:kern w:val="0"/>
              </w:rPr>
              <w:t>□</w:t>
            </w:r>
            <w:r>
              <w:rPr>
                <w:rFonts w:hint="eastAsia"/>
              </w:rPr>
              <w:t>采用机械式停车库、地下停车库或停车楼等方式节约集约用地；配建地下停车位数量不少于总停车位数量的65%；</w:t>
            </w:r>
          </w:p>
          <w:p>
            <w:pPr>
              <w:pStyle w:val="5"/>
              <w:jc w:val="left"/>
            </w:pPr>
            <w:r>
              <w:rPr>
                <w:rFonts w:hint="eastAsia" w:ascii="宋体" w:cs="宋体"/>
                <w:kern w:val="0"/>
              </w:rPr>
              <w:t>□</w:t>
            </w:r>
            <w:r>
              <w:rPr>
                <w:rFonts w:hint="eastAsia"/>
              </w:rPr>
              <w:t>采用错时停车方式向社会开放，提高停车场（库）使用效率；</w:t>
            </w:r>
            <w:r>
              <w:rPr>
                <w:rFonts w:hint="eastAsia" w:ascii="宋体" w:cs="宋体"/>
                <w:kern w:val="0"/>
              </w:rPr>
              <w:t>□</w:t>
            </w:r>
            <w:r>
              <w:rPr>
                <w:rFonts w:hint="eastAsia"/>
              </w:rPr>
              <w:t>合理设计地面停车位，不挤占步行空间及活动场所。</w:t>
            </w:r>
          </w:p>
          <w:p>
            <w:pPr>
              <w:pStyle w:val="5"/>
              <w:jc w:val="left"/>
            </w:pPr>
            <w:r>
              <w:rPr>
                <w:rFonts w:hint="eastAsia" w:ascii="宋体" w:cs="宋体"/>
                <w:kern w:val="0"/>
              </w:rPr>
              <w:t>□</w:t>
            </w:r>
            <w:r>
              <w:rPr>
                <w:rFonts w:hint="eastAsia" w:ascii="Times New Roman" w:hAnsi="Times New Roman" w:cs="Times New Roman"/>
              </w:rPr>
              <w:t>公共停车场配置充电装置停车位不低于5%。充 电停车位需进行相关充电设施的设计与安装，如仅进行用电 容量或设施安装条件预留的项目，不满足本条要求。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7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停车场所设置方式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52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类别</w:t>
            </w: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设置方式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自行车停车设施</w:t>
            </w: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停车设施位置合理、方便出入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遮阳防雨措施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机动车停车设施</w:t>
            </w: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采用以下停车方式节约集约用地：</w:t>
            </w:r>
          </w:p>
          <w:p>
            <w:pPr>
              <w:pStyle w:val="5"/>
            </w:pPr>
            <w:r>
              <w:rPr>
                <w:rFonts w:hint="eastAsia" w:ascii="TimesNewRomanPSMT" w:eastAsia="TimesNewRomanPSMT" w:cs="TimesNewRomanPSMT"/>
              </w:rPr>
              <w:t>□</w:t>
            </w:r>
            <w:r>
              <w:rPr>
                <w:rFonts w:hint="eastAsia"/>
              </w:rPr>
              <w:t>机械式停车库、</w:t>
            </w:r>
            <w:r>
              <w:rPr>
                <w:rFonts w:hint="eastAsia" w:ascii="TimesNewRomanPSMT" w:eastAsia="TimesNewRomanPSMT" w:cs="TimesNewRomanPSMT"/>
              </w:rPr>
              <w:t>□</w:t>
            </w:r>
            <w:r>
              <w:rPr>
                <w:rFonts w:hint="eastAsia"/>
              </w:rPr>
              <w:t>地下停车库、</w:t>
            </w:r>
            <w:r>
              <w:rPr>
                <w:rFonts w:hint="eastAsia" w:ascii="TimesNewRomanPSMT" w:eastAsia="TimesNewRomanPSMT" w:cs="TimesNewRomanPSMT"/>
              </w:rPr>
              <w:t>□</w:t>
            </w:r>
            <w:r>
              <w:rPr>
                <w:rFonts w:hint="eastAsia"/>
              </w:rPr>
              <w:t>停车楼、</w:t>
            </w:r>
          </w:p>
          <w:p>
            <w:pPr>
              <w:pStyle w:val="5"/>
            </w:pPr>
            <w:r>
              <w:rPr>
                <w:rFonts w:hint="eastAsia" w:ascii="TimesNewRomanPSMT" w:eastAsia="TimesNewRomanPSMT" w:cs="TimesNewRomanPSMT"/>
              </w:rPr>
              <w:t>□</w:t>
            </w:r>
            <w:r>
              <w:rPr>
                <w:rFonts w:hint="eastAsia"/>
              </w:rPr>
              <w:t>其他方式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采用错时停车方式向社会开放，提高停车场（库）使用效率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合理设计地面停车位，不挤占步行空间及活动场所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552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配置充电装置停车位比例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  <w:r>
        <w:rPr>
          <w:rFonts w:hint="eastAsia"/>
        </w:rPr>
        <w:t>停车场所设置规模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41"/>
        <w:gridCol w:w="2035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类别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设计值辆（辆）</w:t>
            </w:r>
          </w:p>
        </w:tc>
        <w:tc>
          <w:tcPr>
            <w:tcW w:w="2124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自行车停车位数量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12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12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简要说明自行车及机动车停车位设置、停车方式、停车场管理等。（</w:t>
      </w:r>
      <w:r>
        <w:rPr>
          <w:rFonts w:ascii="TimesNewRomanPSMT" w:eastAsia="TimesNewRomanPSMT" w:cs="TimesNewRomanPSMT"/>
          <w:kern w:val="0"/>
        </w:rPr>
        <w:t xml:space="preserve">300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、总建筑平面图：应包括机动车及非机动车停车位数量等技术经济指标，场地停车场的位置、停车位数量；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、停车场平面图：应体现停车场的位置、停车位大小及数量等；</w:t>
      </w:r>
    </w:p>
    <w:p>
      <w:pPr>
        <w:spacing w:line="288" w:lineRule="auto"/>
        <w:ind w:firstLine="420"/>
      </w:pPr>
      <w:r>
        <w:t>3</w:t>
      </w:r>
      <w:r>
        <w:rPr>
          <w:rFonts w:hint="eastAsia"/>
        </w:rPr>
        <w:t>、自行车遮阳防雨设施详图：应体现遮阳防雨设施的构造、尺寸、形式及材质；</w:t>
      </w:r>
    </w:p>
    <w:p>
      <w:pPr>
        <w:spacing w:line="288" w:lineRule="auto"/>
        <w:ind w:firstLine="420"/>
      </w:pPr>
      <w:r>
        <w:t>4</w:t>
      </w:r>
      <w:r>
        <w:rPr>
          <w:rFonts w:hint="eastAsia"/>
        </w:rPr>
        <w:t>、机动车停车位详图：应体现停车设施的尺寸、形式及结构图；</w:t>
      </w:r>
    </w:p>
    <w:p>
      <w:pPr>
        <w:spacing w:line="288" w:lineRule="auto"/>
        <w:ind w:firstLine="420"/>
      </w:pPr>
      <w:r>
        <w:t>5</w:t>
      </w:r>
      <w:r>
        <w:rPr>
          <w:rFonts w:hint="eastAsia"/>
        </w:rPr>
        <w:t>、停车管理办法：应包含对外开放管理办法等（针对采用错时停车方式向社会开放的项目）。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F0F74"/>
    <w:rsid w:val="479941CB"/>
    <w:rsid w:val="501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2019-09-02T00:43:00Z</dcterms:created>
  <dc:creator>小情绪丶</dc:creator>
  <cp:lastModifiedBy>Administrator</cp:lastModifiedBy>
  <dcterms:modified xsi:type="dcterms:W3CDTF">2019-09-05T08:47:51Z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