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t>4.2.1</w:t>
      </w:r>
      <w:r>
        <w:rPr>
          <w:rFonts w:hint="eastAsia"/>
        </w:rPr>
        <w:t>5</w:t>
      </w:r>
      <w:bookmarkEnd w:id="0"/>
      <w:r>
        <w:rPr>
          <w:rFonts w:hint="eastAsia"/>
        </w:rPr>
        <w:t>合理规划地表与屋面雨水径流，对场地雨水实施外排总量控制。（总分</w:t>
      </w:r>
      <w:r>
        <w:t xml:space="preserve">6 </w:t>
      </w:r>
      <w:r>
        <w:rPr>
          <w:rFonts w:hint="eastAsia"/>
        </w:rPr>
        <w:t>分）</w:t>
      </w:r>
    </w:p>
    <w:p>
      <w:pPr>
        <w:spacing w:line="288" w:lineRule="auto"/>
        <w:ind w:firstLine="422"/>
        <w:rPr>
          <w:b/>
          <w:bCs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409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3936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3936" w:type="dxa"/>
            <w:noWrap w:val="0"/>
            <w:vAlign w:val="top"/>
          </w:tcPr>
          <w:p>
            <w:pPr>
              <w:spacing w:line="288" w:lineRule="auto"/>
              <w:ind w:firstLine="420"/>
            </w:pPr>
            <w:r>
              <w:rPr>
                <w:rFonts w:hint="eastAsia"/>
              </w:rPr>
              <w:t>场地年径流总量控制率达到</w:t>
            </w:r>
            <w:r>
              <w:t>55%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spacing w:line="288" w:lineRule="auto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936" w:type="dxa"/>
            <w:noWrap w:val="0"/>
            <w:vAlign w:val="top"/>
          </w:tcPr>
          <w:p>
            <w:pPr>
              <w:spacing w:line="288" w:lineRule="auto"/>
              <w:ind w:firstLine="420"/>
            </w:pPr>
            <w:r>
              <w:rPr>
                <w:rFonts w:hint="eastAsia"/>
              </w:rPr>
              <w:t>场地年径流总量控制率达到</w:t>
            </w:r>
            <w:r>
              <w:t>70%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spacing w:line="288" w:lineRule="auto"/>
              <w:ind w:firstLine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936" w:type="dxa"/>
            <w:noWrap w:val="0"/>
            <w:vAlign w:val="top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288" w:lineRule="auto"/>
              <w:ind w:firstLine="42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spacing w:line="288" w:lineRule="auto"/>
              <w:ind w:firstLine="420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项目所在地：，年均降雨量：</w:t>
      </w:r>
      <w:r>
        <w:t xml:space="preserve"> mm</w:t>
      </w:r>
    </w:p>
    <w:p>
      <w:pPr>
        <w:ind w:firstLine="420"/>
      </w:pPr>
      <w:r>
        <w:rPr>
          <w:rFonts w:hint="eastAsia"/>
        </w:rPr>
        <w:t>请简要说明雨水入渗、调蓄和回收利用设施的类型、汇水面积、径流系数、位置及控制雨量。（200字以内）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522" w:type="dxa"/>
            <w:noWrap w:val="0"/>
            <w:vAlign w:val="top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 景观专业图纸及设计说明：应体现项目红线范围内透水铺装、下凹绿地、雨水花园等入渗调蓄设施的位置、面积类型等，提供入渗调蓄设施详图并标明其与周边道路的高差；</w:t>
      </w:r>
    </w:p>
    <w:p>
      <w:pPr>
        <w:ind w:firstLine="420"/>
      </w:pPr>
      <w:r>
        <w:rPr>
          <w:rFonts w:hint="eastAsia"/>
        </w:rPr>
        <w:t>2 给排水专业图纸及设计说明：应反映室外给排水管线设置，提供雨水收集回收设施详图；</w:t>
      </w:r>
    </w:p>
    <w:p>
      <w:pPr>
        <w:ind w:firstLine="420"/>
      </w:pPr>
      <w:r>
        <w:rPr>
          <w:rFonts w:hint="eastAsia"/>
        </w:rPr>
        <w:t>3设计控制雨量计算书：应包括当地降雨统计数据，年径流总量控制率详细计算过程。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A5095"/>
    <w:rsid w:val="54AA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2019-09-02T00:46:00Z</dcterms:created>
  <dc:creator>小情绪丶</dc:creator>
  <cp:lastModifiedBy>小情绪丶</cp:lastModifiedBy>
  <dcterms:modified xsi:type="dcterms:W3CDTF">2019-09-02T00:47:04Z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