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/>
        <w:jc w:val="left"/>
      </w:pP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eastAsia="黑体"/>
          <w:kern w:val="0"/>
          <w:sz w:val="24"/>
          <w:szCs w:val="24"/>
        </w:rPr>
      </w:pPr>
      <w:r>
        <w:rPr>
          <w:rFonts w:eastAsia="黑体"/>
          <w:kern w:val="0"/>
          <w:sz w:val="24"/>
          <w:szCs w:val="24"/>
        </w:rPr>
        <w:t xml:space="preserve">4.2.3 </w:t>
      </w:r>
      <w:r>
        <w:rPr>
          <w:rFonts w:hint="eastAsia" w:eastAsia="黑体"/>
          <w:kern w:val="0"/>
          <w:sz w:val="24"/>
          <w:szCs w:val="24"/>
        </w:rPr>
        <w:t>合理开发利用地下空间。（总分</w:t>
      </w:r>
      <w:r>
        <w:rPr>
          <w:rFonts w:eastAsia="黑体"/>
          <w:kern w:val="0"/>
          <w:sz w:val="24"/>
          <w:szCs w:val="24"/>
        </w:rPr>
        <w:t xml:space="preserve">6 </w:t>
      </w:r>
      <w:r>
        <w:rPr>
          <w:rFonts w:hint="eastAsia" w:eastAsia="黑体"/>
          <w:kern w:val="0"/>
          <w:sz w:val="24"/>
          <w:szCs w:val="24"/>
        </w:rPr>
        <w:t>分）</w:t>
      </w:r>
    </w:p>
    <w:p>
      <w:pPr>
        <w:spacing w:line="288" w:lineRule="auto"/>
        <w:ind w:firstLine="422"/>
        <w:rPr>
          <w:b/>
          <w:bCs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="422"/>
        <w:jc w:val="left"/>
        <w:rPr>
          <w:rFonts w:hint="eastAsia"/>
          <w:b/>
          <w:kern w:val="0"/>
        </w:rPr>
      </w:pPr>
      <w:r>
        <w:rPr>
          <w:rFonts w:hint="eastAsia"/>
          <w:b/>
          <w:kern w:val="0"/>
        </w:rPr>
        <w:t>得分自评</w:t>
      </w: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302"/>
        <w:gridCol w:w="2367"/>
        <w:gridCol w:w="891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5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评价</w:t>
            </w:r>
          </w:p>
          <w:p>
            <w:pPr>
              <w:pStyle w:val="5"/>
            </w:pPr>
            <w:r>
              <w:rPr>
                <w:rFonts w:hint="eastAsia"/>
              </w:rPr>
              <w:t>分值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公共建筑</w:t>
            </w:r>
          </w:p>
        </w:tc>
        <w:tc>
          <w:tcPr>
            <w:tcW w:w="3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宋体"/>
              </w:rPr>
            </w:pPr>
            <w:r>
              <w:rPr>
                <w:rFonts w:hint="eastAsia"/>
              </w:rPr>
              <w:t>地下建筑面积与总用地面积之比</w:t>
            </w:r>
            <w:r>
              <w:rPr>
                <w:rFonts w:hint="eastAsia" w:cs="宋体"/>
                <w:i/>
              </w:rPr>
              <w:t>R</w:t>
            </w:r>
            <w:r>
              <w:rPr>
                <w:rFonts w:hint="eastAsia" w:cs="宋体"/>
                <w:vertAlign w:val="subscript"/>
              </w:rPr>
              <w:t>p1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5"/>
            </w:pPr>
            <w:r>
              <w:rPr>
                <w:rFonts w:hint="eastAsia"/>
              </w:rPr>
              <w:t>地下一层建筑面积与总用地面积的比率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p2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i/>
              </w:rPr>
              <w:t>R</w:t>
            </w:r>
            <w:r>
              <w:rPr>
                <w:rFonts w:hint="eastAsia" w:cs="宋体"/>
                <w:vertAlign w:val="subscript"/>
              </w:rPr>
              <w:t>p1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50%</w:t>
            </w:r>
            <w:bookmarkStart w:id="0" w:name="_GoBack"/>
            <w:bookmarkEnd w:id="0"/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宋体"/>
              </w:rPr>
            </w:pPr>
            <w:r>
              <w:rPr>
                <w:rFonts w:hint="eastAsia" w:cs="宋体"/>
                <w:i/>
              </w:rPr>
              <w:t>R</w:t>
            </w:r>
            <w:r>
              <w:rPr>
                <w:rFonts w:hint="eastAsia" w:cs="宋体"/>
                <w:vertAlign w:val="subscript"/>
              </w:rPr>
              <w:t>p1</w:t>
            </w:r>
            <w:r>
              <w:rPr>
                <w:rFonts w:hint="eastAsia"/>
              </w:rPr>
              <w:t>≥70%且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p2</w:t>
            </w:r>
            <w:r>
              <w:rPr>
                <w:rFonts w:hint="eastAsia"/>
              </w:rPr>
              <w:t>＜70%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5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i/>
              </w:rPr>
            </w:pPr>
            <w:r>
              <w:rPr>
                <w:rFonts w:hint="eastAsia"/>
              </w:rPr>
              <w:t>经论证，场地区位、地质等条件不适宜开发地下空间的建筑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不参评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302"/>
        <w:gridCol w:w="2367"/>
        <w:gridCol w:w="891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5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评价</w:t>
            </w:r>
          </w:p>
          <w:p>
            <w:pPr>
              <w:pStyle w:val="5"/>
            </w:pPr>
            <w:r>
              <w:rPr>
                <w:rFonts w:hint="eastAsia"/>
              </w:rPr>
              <w:t>分值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居住</w:t>
            </w:r>
          </w:p>
          <w:p>
            <w:pPr>
              <w:pStyle w:val="5"/>
            </w:pPr>
            <w:r>
              <w:rPr>
                <w:rFonts w:hint="eastAsia"/>
              </w:rPr>
              <w:t>建筑</w:t>
            </w:r>
          </w:p>
        </w:tc>
        <w:tc>
          <w:tcPr>
            <w:tcW w:w="3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地下空间开发利用指标地下建筑面积与地上建筑面积的比率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；</w:t>
            </w:r>
            <w:r>
              <w:rPr>
                <w:rFonts w:hint="eastAsia"/>
              </w:rPr>
              <w:t>地下一层建筑面积与总用地面积的比率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p2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＜15%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15%≤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＜25%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≥25%且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p2</w:t>
            </w:r>
            <w:r>
              <w:rPr>
                <w:rFonts w:hint="eastAsia"/>
              </w:rPr>
              <w:t>＜70%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5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i/>
              </w:rPr>
            </w:pPr>
            <w:r>
              <w:rPr>
                <w:rFonts w:hint="eastAsia"/>
              </w:rPr>
              <w:t>经论证，场地区位、地质等条件不适宜开发地下空间的建筑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不参评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</w:tbl>
    <w:p>
      <w:pPr>
        <w:spacing w:line="288" w:lineRule="auto"/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0" w:leftChars="0" w:firstLine="422" w:firstLineChars="0"/>
        <w:jc w:val="left"/>
        <w:rPr>
          <w:rFonts w:hint="eastAsia"/>
          <w:b/>
          <w:kern w:val="0"/>
        </w:rPr>
      </w:pPr>
      <w:r>
        <w:rPr>
          <w:rFonts w:hint="eastAsia"/>
          <w:b/>
          <w:kern w:val="0"/>
        </w:rPr>
        <w:t>评价要点</w:t>
      </w: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2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eastAsia="zh-CN"/>
              </w:rPr>
              <w:t>公共</w:t>
            </w:r>
            <w:r>
              <w:rPr>
                <w:rFonts w:hint="eastAsia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是否有地下空间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是、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</w:rPr>
              <w:t>用地面积</w:t>
            </w:r>
            <w:r>
              <w:rPr>
                <w:rFonts w:hint="eastAsia" w:ascii="宋体" w:hAnsi="宋体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建筑面积</w:t>
            </w:r>
            <w:r>
              <w:rPr>
                <w:rFonts w:hint="eastAsia" w:ascii="宋体" w:hAnsi="宋体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地上建筑面积</w:t>
            </w:r>
            <w:r>
              <w:rPr>
                <w:rFonts w:hint="eastAsia" w:ascii="宋体" w:hAnsi="宋体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地下建筑面积</w:t>
            </w:r>
            <w:r>
              <w:rPr>
                <w:rFonts w:hint="eastAsia" w:ascii="宋体" w:hAnsi="宋体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地下空间主要功能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地下建筑面积与地上建筑面积的比率（%）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地下建筑面积与总用地面积的比率（%）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cs="宋体"/>
              </w:rPr>
              <w:t>地下一层建筑面积</w:t>
            </w:r>
            <w:r>
              <w:rPr>
                <w:rFonts w:hint="eastAsia" w:ascii="宋体" w:hAnsi="宋体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宋体"/>
              </w:rPr>
            </w:pPr>
            <w:r>
              <w:rPr>
                <w:rFonts w:hint="eastAsia" w:cs="宋体"/>
              </w:rPr>
              <w:t>地下一层建筑面积</w:t>
            </w:r>
            <w:r>
              <w:rPr>
                <w:rFonts w:hint="eastAsia"/>
                <w:lang w:val="zh-CN"/>
              </w:rPr>
              <w:t>与总用地面积的比率（%）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color w:val="FF0000"/>
                <w:lang w:val="zh-CN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居住建筑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是否有地下空间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是、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</w:rPr>
              <w:t>用地面积</w:t>
            </w:r>
            <w:r>
              <w:rPr>
                <w:rFonts w:hint="eastAsia" w:ascii="宋体" w:hAnsi="宋体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建筑面积</w:t>
            </w:r>
            <w:r>
              <w:rPr>
                <w:rFonts w:hint="eastAsia" w:ascii="宋体" w:hAnsi="宋体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地上建筑面积</w:t>
            </w:r>
            <w:r>
              <w:rPr>
                <w:rFonts w:hint="eastAsia" w:ascii="宋体" w:hAnsi="宋体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地下建筑面积</w:t>
            </w:r>
            <w:r>
              <w:rPr>
                <w:rFonts w:hint="eastAsia" w:ascii="宋体" w:hAnsi="宋体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地下空间主要功能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地下建筑面积与地上建筑面积的比率（%）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地下建筑面积与总用地面积的比率（%）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cs="宋体"/>
              </w:rPr>
              <w:t>地下一层建筑面积</w:t>
            </w:r>
            <w:r>
              <w:rPr>
                <w:rFonts w:hint="eastAsia" w:ascii="宋体" w:hAnsi="宋体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宋体"/>
              </w:rPr>
            </w:pPr>
            <w:r>
              <w:rPr>
                <w:rFonts w:hint="eastAsia" w:cs="宋体"/>
              </w:rPr>
              <w:t>地下一层建筑面积</w:t>
            </w:r>
            <w:r>
              <w:rPr>
                <w:rFonts w:hint="eastAsia"/>
                <w:lang w:val="zh-CN"/>
              </w:rPr>
              <w:t>与总用地面积的比率（%）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——</w:t>
            </w:r>
          </w:p>
        </w:tc>
      </w:tr>
    </w:tbl>
    <w:p>
      <w:pPr>
        <w:spacing w:line="288" w:lineRule="auto"/>
        <w:ind w:firstLine="420" w:firstLineChars="200"/>
      </w:pPr>
      <w:r>
        <w:rPr>
          <w:rFonts w:hint="eastAsia"/>
        </w:rPr>
        <w:t>简要说明地下空间开发利用的设计说明：包括该建筑的场地区位、地质条件、地下空间功能分区以及地下空间开发利用的合理性等简要进行阐述。（</w:t>
      </w:r>
      <w:r>
        <w:t xml:space="preserve">200 </w:t>
      </w:r>
      <w:r>
        <w:rPr>
          <w:rFonts w:hint="eastAsia"/>
        </w:rPr>
        <w:t>字以内）</w:t>
      </w:r>
    </w:p>
    <w:tbl>
      <w:tblPr>
        <w:tblStyle w:val="3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t>1</w:t>
      </w:r>
      <w:r>
        <w:rPr>
          <w:rFonts w:hint="eastAsia"/>
        </w:rPr>
        <w:t>、建筑总平面图：应包括总建筑面积、地上建筑面积、地下建筑面积、建筑占地面积等技术经济指标；</w:t>
      </w:r>
    </w:p>
    <w:p>
      <w:pPr>
        <w:spacing w:line="288" w:lineRule="auto"/>
        <w:ind w:firstLine="420"/>
      </w:pPr>
      <w:r>
        <w:t>2</w:t>
      </w:r>
      <w:r>
        <w:rPr>
          <w:rFonts w:hint="eastAsia"/>
        </w:rPr>
        <w:t>、地下空间建筑平面图：应体现地下空间功能分区及面积；</w:t>
      </w:r>
    </w:p>
    <w:p>
      <w:pPr>
        <w:spacing w:line="288" w:lineRule="auto"/>
        <w:ind w:firstLine="420"/>
      </w:pPr>
      <w:r>
        <w:t>3</w:t>
      </w:r>
      <w:r>
        <w:rPr>
          <w:rFonts w:hint="eastAsia"/>
        </w:rPr>
        <w:t>、地下空间不参评情况说明书：应论述项目不适宜开发地下空间的缘由，如场地区位和地质条件、建筑结构类型、建筑功能或性质确实不适宜开发地下空间等。（仅本条不参评项目提供）。</w:t>
      </w:r>
    </w:p>
    <w:p>
      <w:pPr>
        <w:spacing w:line="288" w:lineRule="auto"/>
        <w:ind w:firstLine="420"/>
      </w:pPr>
      <w:r>
        <w:rPr>
          <w:rFonts w:hint="eastAsia"/>
        </w:rPr>
        <w:t>实际提交材料：</w:t>
      </w:r>
    </w:p>
    <w:tbl>
      <w:tblPr>
        <w:tblStyle w:val="3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B5384E"/>
    <w:multiLevelType w:val="singleLevel"/>
    <w:tmpl w:val="91B5384E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730B"/>
    <w:rsid w:val="408E730B"/>
    <w:rsid w:val="700C5E60"/>
    <w:rsid w:val="70F7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  <w:style w:type="character" w:styleId="6">
    <w:name w:val="Placeholder Text"/>
    <w:basedOn w:val="4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2019-09-02T00:38:00Z</dcterms:created>
  <dc:creator>小情绪丶</dc:creator>
  <cp:lastModifiedBy>Administrator</cp:lastModifiedBy>
  <dcterms:modified xsi:type="dcterms:W3CDTF">2019-09-05T08:41:01Z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