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</w:pPr>
      <w:r>
        <w:t xml:space="preserve">4.2.6 </w:t>
      </w:r>
      <w:r>
        <w:rPr>
          <w:rFonts w:hint="eastAsia"/>
        </w:rPr>
        <w:t>场地内风环境有利于室外行走、活动舒适和建筑的自然通风。（总分</w:t>
      </w:r>
      <w:r>
        <w:t>6</w:t>
      </w:r>
      <w:r>
        <w:rPr>
          <w:rFonts w:hint="eastAsia"/>
        </w:rPr>
        <w:t>分）</w:t>
      </w:r>
    </w:p>
    <w:p>
      <w:pPr>
        <w:spacing w:line="288" w:lineRule="auto"/>
        <w:ind w:firstLine="422"/>
        <w:rPr>
          <w:b/>
          <w:bCs/>
        </w:rPr>
      </w:pPr>
    </w:p>
    <w:p>
      <w:pPr>
        <w:numPr>
          <w:ilvl w:val="0"/>
          <w:numId w:val="1"/>
        </w:numPr>
        <w:autoSpaceDE w:val="0"/>
        <w:autoSpaceDN w:val="0"/>
        <w:adjustRightInd w:val="0"/>
        <w:spacing w:line="288" w:lineRule="auto"/>
        <w:ind w:firstLine="422"/>
        <w:jc w:val="left"/>
        <w:rPr>
          <w:rFonts w:hint="eastAsia"/>
          <w:b/>
          <w:kern w:val="0"/>
        </w:rPr>
      </w:pPr>
      <w:r>
        <w:rPr>
          <w:rFonts w:hint="eastAsia"/>
          <w:b/>
          <w:kern w:val="0"/>
        </w:rPr>
        <w:t>得分自评</w:t>
      </w:r>
    </w:p>
    <w:tbl>
      <w:tblPr>
        <w:tblStyle w:val="2"/>
        <w:tblW w:w="8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609"/>
        <w:gridCol w:w="3969"/>
        <w:gridCol w:w="1067"/>
        <w:gridCol w:w="1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4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序号</w:t>
            </w:r>
          </w:p>
        </w:tc>
        <w:tc>
          <w:tcPr>
            <w:tcW w:w="5578" w:type="dxa"/>
            <w:gridSpan w:val="2"/>
            <w:noWrap w:val="0"/>
            <w:vAlign w:val="center"/>
          </w:tcPr>
          <w:p>
            <w:pPr>
              <w:pStyle w:val="5"/>
            </w:pPr>
            <w:r>
              <w:rPr>
                <w:rFonts w:hint="eastAsia" w:ascii="宋体" w:cs="宋体"/>
                <w:kern w:val="0"/>
              </w:rPr>
              <w:t>评价内容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评价分值（分）</w:t>
            </w:r>
          </w:p>
        </w:tc>
        <w:tc>
          <w:tcPr>
            <w:tcW w:w="1100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自评得分（分）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609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在冬季典型风速和风向条件下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1）建筑物周围人行区平均风速小于5m/s，且室外风速放大系数小于2；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</w:trPr>
        <w:tc>
          <w:tcPr>
            <w:tcW w:w="654" w:type="dxa"/>
            <w:vMerge w:val="continue"/>
            <w:noWrap w:val="0"/>
            <w:vAlign w:val="center"/>
          </w:tcPr>
          <w:p>
            <w:pPr>
              <w:pStyle w:val="5"/>
            </w:pPr>
          </w:p>
        </w:tc>
        <w:tc>
          <w:tcPr>
            <w:tcW w:w="1609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2）除迎风第一排建筑外，建筑迎风面与背风面表面风压差不大于5Pa。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54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609" w:type="dxa"/>
            <w:vMerge w:val="restart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过渡季、夏季典型风速和风向条件下</w:t>
            </w: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1）场地内人活动区不出现涡旋或无风区；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2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54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1609" w:type="dxa"/>
            <w:vMerge w:val="continue"/>
            <w:noWrap w:val="0"/>
            <w:vAlign w:val="top"/>
          </w:tcPr>
          <w:p>
            <w:pPr>
              <w:pStyle w:val="5"/>
            </w:pPr>
          </w:p>
        </w:tc>
        <w:tc>
          <w:tcPr>
            <w:tcW w:w="3969" w:type="dxa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2）50%以上可开启外窗室内外表面的风压差大于0.5Pa。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1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5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6232" w:type="dxa"/>
            <w:gridSpan w:val="3"/>
            <w:noWrap w:val="0"/>
            <w:vAlign w:val="top"/>
          </w:tcPr>
          <w:p>
            <w:pPr>
              <w:pStyle w:val="5"/>
            </w:pPr>
            <w:r>
              <w:rPr>
                <w:rFonts w:hint="eastAsia"/>
              </w:rPr>
              <w:t>合计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pStyle w:val="5"/>
            </w:pPr>
            <w:r>
              <w:rPr>
                <w:rFonts w:hint="eastAsia"/>
              </w:rPr>
              <w:t>6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pStyle w:val="5"/>
            </w:pPr>
          </w:p>
        </w:tc>
      </w:tr>
    </w:tbl>
    <w:p>
      <w:pPr>
        <w:spacing w:line="288" w:lineRule="auto"/>
        <w:rPr>
          <w:rFonts w:hint="eastAsia"/>
          <w:szCs w:val="21"/>
        </w:rPr>
      </w:pPr>
      <w:r>
        <w:rPr>
          <w:rFonts w:hint="eastAsia"/>
          <w:szCs w:val="21"/>
        </w:rPr>
        <w:t>注：住区风环境模拟应以申报对象所在地块</w:t>
      </w:r>
      <w:r>
        <w:rPr>
          <w:szCs w:val="21"/>
        </w:rPr>
        <w:t>(</w:t>
      </w:r>
      <w:r>
        <w:rPr>
          <w:rFonts w:hint="eastAsia"/>
          <w:szCs w:val="21"/>
        </w:rPr>
        <w:t>或居住小区</w:t>
      </w:r>
      <w:r>
        <w:rPr>
          <w:szCs w:val="21"/>
        </w:rPr>
        <w:t>)</w:t>
      </w:r>
      <w:r>
        <w:rPr>
          <w:rFonts w:hint="eastAsia"/>
          <w:szCs w:val="21"/>
        </w:rPr>
        <w:t>为对象，并重点分析申报对象区域。</w:t>
      </w:r>
    </w:p>
    <w:p>
      <w:pPr>
        <w:numPr>
          <w:ilvl w:val="0"/>
          <w:numId w:val="0"/>
        </w:numPr>
        <w:autoSpaceDE w:val="0"/>
        <w:autoSpaceDN w:val="0"/>
        <w:adjustRightInd w:val="0"/>
        <w:spacing w:line="288" w:lineRule="auto"/>
        <w:ind w:firstLine="420" w:firstLineChars="200"/>
        <w:jc w:val="left"/>
        <w:rPr>
          <w:rFonts w:hint="eastAsia" w:ascii="仿宋_GB2312" w:eastAsia="仿宋_GB2312" w:cs="仿宋_GB2312"/>
        </w:rPr>
      </w:pPr>
    </w:p>
    <w:p>
      <w:pPr>
        <w:spacing w:line="288" w:lineRule="auto"/>
        <w:rPr>
          <w:rFonts w:hint="eastAsia"/>
          <w:szCs w:val="21"/>
        </w:rPr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 xml:space="preserve">2) </w:t>
      </w:r>
      <w:r>
        <w:rPr>
          <w:rFonts w:hint="eastAsia"/>
          <w:b/>
          <w:kern w:val="0"/>
        </w:rPr>
        <w:t>评价要点</w:t>
      </w:r>
    </w:p>
    <w:p>
      <w:pPr>
        <w:spacing w:line="288" w:lineRule="auto"/>
        <w:ind w:firstLine="420"/>
      </w:pPr>
      <w:r>
        <w:t>1</w:t>
      </w:r>
      <w:r>
        <w:rPr>
          <w:rFonts w:hint="eastAsia"/>
        </w:rPr>
        <w:t>、冬季典型风速和风向条件下：</w:t>
      </w:r>
    </w:p>
    <w:p>
      <w:pPr>
        <w:spacing w:line="288" w:lineRule="auto"/>
        <w:ind w:firstLine="420"/>
      </w:pPr>
      <w:r>
        <w:rPr>
          <w:rFonts w:hint="eastAsia"/>
        </w:rPr>
        <w:t>建筑物周围人行区距地</w:t>
      </w:r>
      <w:r>
        <w:t xml:space="preserve">1.5m </w:t>
      </w:r>
      <w:r>
        <w:rPr>
          <w:rFonts w:hint="eastAsia"/>
        </w:rPr>
        <w:t>高处的风速为：</w:t>
      </w:r>
      <w:r>
        <w:t>________m/s,</w:t>
      </w:r>
      <w:r>
        <w:rPr>
          <w:rFonts w:hint="eastAsia"/>
        </w:rPr>
        <w:t>风速放大系数为：</w:t>
      </w:r>
      <w:r>
        <w:t>________</w:t>
      </w:r>
    </w:p>
    <w:p>
      <w:pPr>
        <w:spacing w:line="288" w:lineRule="auto"/>
        <w:ind w:firstLine="420"/>
      </w:pPr>
      <w:r>
        <w:rPr>
          <w:rFonts w:hint="eastAsia"/>
        </w:rPr>
        <w:t>除迎风第一排建筑外，建筑迎风面与背风面表面风压差为：</w:t>
      </w:r>
      <w:r>
        <w:t>________Pa</w:t>
      </w:r>
    </w:p>
    <w:p>
      <w:pPr>
        <w:spacing w:line="288" w:lineRule="auto"/>
        <w:ind w:firstLine="420"/>
      </w:pPr>
      <w:r>
        <w:t>2</w:t>
      </w:r>
      <w:r>
        <w:rPr>
          <w:rFonts w:hint="eastAsia"/>
        </w:rPr>
        <w:t>、过渡季、夏季典型风速和风向条件下</w:t>
      </w:r>
    </w:p>
    <w:p>
      <w:pPr>
        <w:spacing w:line="288" w:lineRule="auto"/>
        <w:ind w:firstLine="420"/>
      </w:pPr>
      <w:r>
        <w:rPr>
          <w:rFonts w:hint="eastAsia"/>
        </w:rPr>
        <w:t>场地内人活动区是否会出现涡旋或无风区：□是□否</w:t>
      </w:r>
    </w:p>
    <w:p>
      <w:pPr>
        <w:spacing w:line="288" w:lineRule="auto"/>
        <w:ind w:firstLine="420"/>
      </w:pPr>
      <w:r>
        <w:rPr>
          <w:rFonts w:hint="eastAsia"/>
        </w:rPr>
        <w:t>除迎风第一排建筑外，建筑迎风面与背风面表面风压差为：</w:t>
      </w:r>
      <w:r>
        <w:t>________Pa</w:t>
      </w:r>
    </w:p>
    <w:p>
      <w:pPr>
        <w:spacing w:line="288" w:lineRule="auto"/>
        <w:ind w:firstLine="420"/>
      </w:pPr>
      <w:r>
        <w:rPr>
          <w:rFonts w:hint="eastAsia"/>
        </w:rPr>
        <w:t>外窗中室内外表面的风压差大于</w:t>
      </w:r>
      <w:r>
        <w:t xml:space="preserve">0.5Pa </w:t>
      </w:r>
      <w:r>
        <w:rPr>
          <w:rFonts w:hint="eastAsia"/>
        </w:rPr>
        <w:t>的可开启外窗的面积比例：</w:t>
      </w:r>
      <w:r>
        <w:t>________%</w:t>
      </w:r>
    </w:p>
    <w:p>
      <w:pPr>
        <w:spacing w:line="288" w:lineRule="auto"/>
        <w:ind w:firstLine="420"/>
        <w:rPr>
          <w:rFonts w:hint="eastAsia"/>
        </w:rPr>
      </w:pPr>
      <w:r>
        <w:rPr>
          <w:rFonts w:hint="eastAsia"/>
        </w:rPr>
        <w:t>简要说明本项目室外风环境情况、改善风环境的措施。（</w:t>
      </w:r>
      <w:r>
        <w:t xml:space="preserve">200 </w:t>
      </w:r>
      <w:r>
        <w:rPr>
          <w:rFonts w:hint="eastAsia"/>
        </w:rPr>
        <w:t>字以内）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>
      <w:pPr>
        <w:spacing w:line="288" w:lineRule="auto"/>
        <w:ind w:firstLine="420"/>
      </w:pPr>
    </w:p>
    <w:p>
      <w:pPr>
        <w:autoSpaceDE w:val="0"/>
        <w:autoSpaceDN w:val="0"/>
        <w:adjustRightInd w:val="0"/>
        <w:spacing w:line="288" w:lineRule="auto"/>
        <w:ind w:firstLine="422"/>
        <w:jc w:val="left"/>
        <w:rPr>
          <w:b/>
          <w:kern w:val="0"/>
        </w:rPr>
      </w:pPr>
      <w:r>
        <w:rPr>
          <w:b/>
          <w:kern w:val="0"/>
        </w:rPr>
        <w:t>3</w:t>
      </w:r>
      <w:r>
        <w:rPr>
          <w:rFonts w:hint="eastAsia"/>
          <w:b/>
          <w:kern w:val="0"/>
        </w:rPr>
        <w:t>）证明材料</w:t>
      </w:r>
    </w:p>
    <w:p>
      <w:pPr>
        <w:spacing w:line="288" w:lineRule="auto"/>
        <w:ind w:firstLine="420"/>
      </w:pPr>
      <w:r>
        <w:rPr>
          <w:rFonts w:hint="eastAsia"/>
        </w:rPr>
        <w:t>提交材料及要求：</w:t>
      </w:r>
    </w:p>
    <w:p>
      <w:pPr>
        <w:ind w:firstLine="420"/>
      </w:pPr>
      <w:r>
        <w:t>1</w:t>
      </w:r>
      <w:r>
        <w:rPr>
          <w:rFonts w:hint="eastAsia"/>
        </w:rPr>
        <w:t>室外风环境模拟分析报告：应包括冬季典型风速和风向条件下建筑物周围人行区距地</w:t>
      </w:r>
      <w:r>
        <w:t xml:space="preserve">1.5m </w:t>
      </w:r>
      <w:r>
        <w:rPr>
          <w:rFonts w:hint="eastAsia"/>
        </w:rPr>
        <w:t>高处的风速和风速放大系数，以及夏季、过渡季典型风速和风向条件下的风环境的分析。</w:t>
      </w:r>
    </w:p>
    <w:p>
      <w:pPr>
        <w:ind w:firstLine="420"/>
      </w:pPr>
      <w:r>
        <w:t>2</w:t>
      </w:r>
      <w:r>
        <w:rPr>
          <w:rFonts w:hint="eastAsia"/>
        </w:rPr>
        <w:t>总平面图：应包括场地内各建筑的布局及高度、与周边建筑的空间相邻关系（距离、高度）。</w:t>
      </w:r>
      <w:bookmarkStart w:id="0" w:name="_GoBack"/>
      <w:bookmarkEnd w:id="0"/>
    </w:p>
    <w:p>
      <w:pPr>
        <w:spacing w:line="288" w:lineRule="auto"/>
        <w:ind w:firstLine="420"/>
      </w:pPr>
      <w:r>
        <w:rPr>
          <w:rFonts w:hint="eastAsia"/>
        </w:rPr>
        <w:t>实际提交材料：</w:t>
      </w:r>
    </w:p>
    <w:tbl>
      <w:tblPr>
        <w:tblStyle w:val="2"/>
        <w:tblW w:w="83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74" w:type="dxa"/>
            <w:noWrap w:val="0"/>
            <w:vAlign w:val="top"/>
          </w:tcPr>
          <w:p>
            <w:pPr>
              <w:snapToGrid w:val="0"/>
              <w:spacing w:line="288" w:lineRule="auto"/>
              <w:ind w:firstLine="420"/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  <w:p>
            <w:pPr>
              <w:snapToGrid w:val="0"/>
              <w:spacing w:line="288" w:lineRule="auto"/>
              <w:ind w:firstLine="420"/>
              <w:rPr>
                <w:rFonts w:eastAsia="仿宋_GB231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3D899D2"/>
    <w:multiLevelType w:val="singleLevel"/>
    <w:tmpl w:val="B3D899D2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82C70"/>
    <w:rsid w:val="20A544F9"/>
    <w:rsid w:val="48C8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条文"/>
    <w:basedOn w:val="1"/>
    <w:qFormat/>
    <w:uiPriority w:val="0"/>
    <w:pPr>
      <w:spacing w:line="300" w:lineRule="auto"/>
      <w:outlineLvl w:val="2"/>
    </w:pPr>
    <w:rPr>
      <w:sz w:val="24"/>
      <w:szCs w:val="24"/>
    </w:rPr>
  </w:style>
  <w:style w:type="paragraph" w:customStyle="1" w:styleId="5">
    <w:name w:val="表格"/>
    <w:basedOn w:val="1"/>
    <w:qFormat/>
    <w:uiPriority w:val="0"/>
    <w:pPr>
      <w:jc w:val="center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2019-09-02T00:39:00Z</dcterms:created>
  <dc:creator>小情绪丶</dc:creator>
  <cp:lastModifiedBy>小情绪丶</cp:lastModifiedBy>
  <dcterms:modified xsi:type="dcterms:W3CDTF">2019-09-04T01:48:36Z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