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r>
        <w:t>5.1.2</w:t>
      </w:r>
      <w:bookmarkEnd w:id="0"/>
      <w:r>
        <w:rPr>
          <w:rFonts w:hint="eastAsia"/>
        </w:rPr>
        <w:t>不应采用电直接加热设备作为供暖空调系统的供暖热源和空气加湿热源。</w:t>
      </w:r>
    </w:p>
    <w:p>
      <w:pPr>
        <w:spacing w:line="288" w:lineRule="auto"/>
        <w:ind w:firstLine="422"/>
        <w:rPr>
          <w:b/>
          <w:bCs/>
        </w:rPr>
      </w:pPr>
    </w:p>
    <w:p>
      <w:pPr>
        <w:spacing w:line="288" w:lineRule="auto"/>
        <w:ind w:firstLine="422"/>
        <w:rPr>
          <w:b/>
          <w:bCs/>
        </w:rPr>
      </w:pPr>
      <w:r>
        <w:rPr>
          <w:b/>
          <w:bCs/>
        </w:rPr>
        <w:t>1</w:t>
      </w:r>
      <w:r>
        <w:rPr>
          <w:rFonts w:hint="eastAsia"/>
          <w:b/>
          <w:bCs/>
        </w:rPr>
        <w:t>）达标自评：</w:t>
      </w:r>
    </w:p>
    <w:p>
      <w:pPr>
        <w:spacing w:line="288" w:lineRule="auto"/>
        <w:ind w:firstLine="420"/>
      </w:pPr>
      <w:r>
        <w:rPr>
          <w:rFonts w:hint="eastAsia"/>
        </w:rPr>
        <w:t>□达标</w:t>
      </w:r>
      <w:r>
        <w:rPr>
          <w:rFonts w:hint="eastAsia"/>
          <w:lang w:eastAsia="zh-CN"/>
        </w:rPr>
        <w:t>、</w:t>
      </w:r>
      <w:r>
        <w:rPr>
          <w:rFonts w:hint="eastAsia"/>
        </w:rPr>
        <w:t>□不达标</w:t>
      </w:r>
      <w:r>
        <w:rPr>
          <w:rFonts w:hint="eastAsia"/>
          <w:lang w:eastAsia="zh-CN"/>
        </w:rPr>
        <w:t>、</w:t>
      </w:r>
      <w:r>
        <w:rPr>
          <w:rFonts w:hint="eastAsia"/>
        </w:rPr>
        <w:t>□不参评</w:t>
      </w:r>
      <w:r>
        <w:rPr>
          <w:rFonts w:hint="eastAsia"/>
          <w:bCs/>
        </w:rPr>
        <w:t>（非集中空调或供暖的建筑不参评）</w:t>
      </w:r>
    </w:p>
    <w:p>
      <w:pPr>
        <w:spacing w:line="288" w:lineRule="auto"/>
        <w:ind w:firstLine="422"/>
        <w:rPr>
          <w:b/>
          <w:bCs/>
        </w:rPr>
      </w:pPr>
    </w:p>
    <w:p>
      <w:pPr>
        <w:spacing w:line="288" w:lineRule="auto"/>
        <w:ind w:firstLine="422"/>
        <w:rPr>
          <w:b/>
          <w:bCs/>
        </w:rPr>
      </w:pPr>
      <w:r>
        <w:rPr>
          <w:b/>
          <w:bCs/>
        </w:rPr>
        <w:t>2</w:t>
      </w:r>
      <w:r>
        <w:rPr>
          <w:rFonts w:hint="eastAsia"/>
          <w:b/>
          <w:bCs/>
        </w:rPr>
        <w:t>）评价要点：</w:t>
      </w:r>
    </w:p>
    <w:p>
      <w:pPr>
        <w:ind w:firstLine="420"/>
      </w:pPr>
      <w:r>
        <w:rPr>
          <w:rFonts w:hint="eastAsia"/>
        </w:rPr>
        <w:t>项目的供暖空调系统的热源，是否采用电直接加热设备：</w:t>
      </w: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p>
      <w:pPr>
        <w:ind w:firstLine="420"/>
      </w:pPr>
      <w:r>
        <w:rPr>
          <w:rFonts w:hint="eastAsia"/>
        </w:rPr>
        <w:t>项目的空气加湿热源，是否采用电直接加热设备：</w:t>
      </w:r>
      <w:r>
        <w:rPr>
          <w:rFonts w:hint="eastAsia" w:ascii="MS Gothic" w:hAnsi="MS Gothic" w:eastAsia="MS Gothic"/>
        </w:rPr>
        <w:t>☐</w:t>
      </w:r>
      <w:r>
        <w:rPr>
          <w:rFonts w:hint="eastAsia"/>
          <w:bCs/>
          <w:lang w:val="zh-CN"/>
        </w:rPr>
        <w:t>是</w:t>
      </w:r>
      <w:r>
        <w:rPr>
          <w:rFonts w:hint="eastAsia" w:ascii="MS Gothic" w:hAnsi="MS Gothic" w:eastAsia="MS Gothic"/>
        </w:rPr>
        <w:t>☐</w:t>
      </w:r>
      <w:r>
        <w:rPr>
          <w:rFonts w:hint="eastAsia"/>
          <w:bCs/>
          <w:lang w:val="zh-CN"/>
        </w:rPr>
        <w:t>否</w:t>
      </w:r>
    </w:p>
    <w:p>
      <w:pPr>
        <w:spacing w:line="288" w:lineRule="auto"/>
        <w:ind w:firstLine="420"/>
      </w:pPr>
      <w:r>
        <w:rPr>
          <w:rFonts w:hint="eastAsia"/>
        </w:rPr>
        <w:t>热源选择是否符合《民用建筑供暖通风与空气调节设计规范》</w:t>
      </w:r>
      <w:r>
        <w:t>GB50376</w:t>
      </w:r>
      <w:r>
        <w:rPr>
          <w:rFonts w:hint="eastAsia"/>
        </w:rPr>
        <w:t>和相关节能标准的规定：</w:t>
      </w:r>
      <w:r>
        <w:rPr>
          <w:rFonts w:hint="eastAsia" w:eastAsia="MS Gothic"/>
        </w:rPr>
        <w:t>☐</w:t>
      </w:r>
      <w:r>
        <w:rPr>
          <w:rFonts w:hint="eastAsia"/>
        </w:rPr>
        <w:t>是</w:t>
      </w:r>
      <w:r>
        <w:rPr>
          <w:rFonts w:hint="eastAsia" w:eastAsia="MS Gothic"/>
        </w:rPr>
        <w:t>☐</w:t>
      </w:r>
      <w:r>
        <w:rPr>
          <w:rFonts w:hint="eastAsia"/>
        </w:rPr>
        <w:t>否</w:t>
      </w:r>
    </w:p>
    <w:p>
      <w:pPr>
        <w:spacing w:line="288" w:lineRule="auto"/>
        <w:ind w:firstLine="420"/>
      </w:pPr>
      <w:r>
        <w:rPr>
          <w:rFonts w:hint="eastAsia"/>
        </w:rPr>
        <w:t>如属于《湖南省公共建筑节能设计标准》DBJ4/003中规定可以采用电力直接供暖和加湿的情况，请简要说明。（200字以内）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spacing w:line="288" w:lineRule="auto"/>
        <w:ind w:firstLine="420"/>
      </w:pPr>
    </w:p>
    <w:p>
      <w:pPr>
        <w:spacing w:line="288" w:lineRule="auto"/>
        <w:ind w:firstLine="422"/>
        <w:rPr>
          <w:b/>
          <w:bCs/>
        </w:rPr>
      </w:pPr>
      <w:r>
        <w:rPr>
          <w:b/>
          <w:bCs/>
        </w:rPr>
        <w:t>3</w:t>
      </w:r>
      <w:r>
        <w:rPr>
          <w:rFonts w:hint="eastAsia"/>
          <w:b/>
          <w:bCs/>
        </w:rPr>
        <w:t>）证明材料：</w:t>
      </w:r>
    </w:p>
    <w:p>
      <w:pPr>
        <w:spacing w:line="288" w:lineRule="auto"/>
        <w:ind w:firstLine="420"/>
      </w:pPr>
      <w:r>
        <w:rPr>
          <w:rFonts w:hint="eastAsia"/>
        </w:rPr>
        <w:t>提交材料及要求：</w:t>
      </w:r>
    </w:p>
    <w:p>
      <w:pPr>
        <w:spacing w:line="288" w:lineRule="auto"/>
        <w:ind w:firstLine="420"/>
      </w:pPr>
      <w:r>
        <w:t>1</w:t>
      </w:r>
      <w:r>
        <w:rPr>
          <w:rFonts w:hint="eastAsia"/>
        </w:rPr>
        <w:t>、暖通施工图及设计说明：应说明对空调采暖系统的设置，设备材料表应包括相关设备性能参数，机房布置图应体现机组形式及位置。</w:t>
      </w:r>
    </w:p>
    <w:p>
      <w:pPr>
        <w:spacing w:line="288" w:lineRule="auto"/>
        <w:ind w:firstLine="420"/>
      </w:pPr>
      <w:r>
        <w:rPr>
          <w:rFonts w:hint="eastAsia" w:ascii="宋体" w:cs="宋体"/>
          <w:kern w:val="0"/>
        </w:rPr>
        <w:t>实际提交材料：</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E4120"/>
    <w:rsid w:val="573E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2019-09-02T00:49:00Z</dcterms:created>
  <dc:creator>小情绪丶</dc:creator>
  <cp:lastModifiedBy>小情绪丶</cp:lastModifiedBy>
  <dcterms:modified xsi:type="dcterms:W3CDTF">2019-09-02T00:49:56Z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