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bookmarkStart w:id="0" w:name="_GoBack"/>
      <w:r>
        <w:t>5.1.3</w:t>
      </w:r>
      <w:bookmarkEnd w:id="0"/>
      <w:r>
        <w:t xml:space="preserve"> </w:t>
      </w:r>
      <w:r>
        <w:rPr>
          <w:rFonts w:hint="eastAsia"/>
        </w:rPr>
        <w:t>冷热源、输配系统和照明等各部分能耗应进行独立分项计量。</w:t>
      </w:r>
    </w:p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>1</w:t>
      </w:r>
      <w:r>
        <w:rPr>
          <w:rFonts w:hint="eastAsia"/>
          <w:b/>
          <w:bCs/>
        </w:rPr>
        <w:t>）达标自评：</w:t>
      </w:r>
    </w:p>
    <w:p>
      <w:pPr>
        <w:spacing w:line="288" w:lineRule="auto"/>
        <w:ind w:firstLine="420"/>
      </w:pPr>
      <w:r>
        <w:rPr>
          <w:rFonts w:hint="eastAsia"/>
        </w:rPr>
        <w:t>□达标；□不达标</w:t>
      </w:r>
    </w:p>
    <w:p>
      <w:pPr>
        <w:spacing w:line="288" w:lineRule="auto"/>
        <w:ind w:firstLine="422"/>
        <w:rPr>
          <w:b/>
          <w:bCs/>
        </w:rPr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2) </w:t>
      </w:r>
      <w:r>
        <w:rPr>
          <w:rFonts w:hint="eastAsia"/>
          <w:b/>
          <w:bCs/>
        </w:rPr>
        <w:t>评价要点：</w:t>
      </w:r>
    </w:p>
    <w:p>
      <w:pPr>
        <w:spacing w:line="288" w:lineRule="auto"/>
        <w:ind w:firstLine="420"/>
      </w:pPr>
      <w:r>
        <w:rPr>
          <w:rFonts w:hint="eastAsia"/>
          <w:szCs w:val="21"/>
        </w:rPr>
        <w:t>以下实行能耗分项计量的部分：</w:t>
      </w:r>
      <w:r>
        <w:rPr>
          <w:rFonts w:hint="eastAsia" w:eastAsia="MS Gothic"/>
          <w:szCs w:val="21"/>
        </w:rPr>
        <w:t>☐</w:t>
      </w:r>
      <w:r>
        <w:rPr>
          <w:rFonts w:hint="eastAsia"/>
          <w:szCs w:val="21"/>
        </w:rPr>
        <w:t>空调冷热源、</w:t>
      </w:r>
      <w:r>
        <w:rPr>
          <w:rFonts w:hint="eastAsia" w:eastAsia="MS Gothic"/>
          <w:szCs w:val="21"/>
        </w:rPr>
        <w:t>☐</w:t>
      </w:r>
      <w:r>
        <w:rPr>
          <w:rFonts w:hint="eastAsia"/>
          <w:szCs w:val="21"/>
        </w:rPr>
        <w:t>输配系统、</w:t>
      </w:r>
      <w:r>
        <w:rPr>
          <w:rFonts w:hint="eastAsia" w:eastAsia="MS Gothic"/>
          <w:szCs w:val="21"/>
        </w:rPr>
        <w:t>☐</w:t>
      </w:r>
      <w:r>
        <w:rPr>
          <w:rFonts w:hint="eastAsia"/>
          <w:szCs w:val="21"/>
        </w:rPr>
        <w:t>照明插座、</w:t>
      </w:r>
      <w:r>
        <w:rPr>
          <w:rFonts w:hint="eastAsia" w:eastAsia="MS Gothic"/>
          <w:szCs w:val="21"/>
        </w:rPr>
        <w:t>☐</w:t>
      </w:r>
      <w:r>
        <w:rPr>
          <w:rFonts w:hint="eastAsia"/>
          <w:szCs w:val="21"/>
        </w:rPr>
        <w:t>动力、</w:t>
      </w:r>
      <w:r>
        <w:rPr>
          <w:rFonts w:hint="eastAsia" w:eastAsia="MS Gothic"/>
          <w:szCs w:val="21"/>
        </w:rPr>
        <w:t>☐</w:t>
      </w:r>
      <w:r>
        <w:rPr>
          <w:rFonts w:hint="eastAsia"/>
          <w:szCs w:val="21"/>
        </w:rPr>
        <w:t>特殊用电、</w:t>
      </w:r>
      <w:r>
        <w:rPr>
          <w:rFonts w:hint="eastAsia" w:eastAsia="MS Gothic"/>
          <w:szCs w:val="21"/>
        </w:rPr>
        <w:t>☐</w:t>
      </w:r>
      <w:r>
        <w:rPr>
          <w:rFonts w:hint="eastAsia"/>
          <w:szCs w:val="21"/>
        </w:rPr>
        <w:t>其他</w:t>
      </w:r>
    </w:p>
    <w:p>
      <w:pPr>
        <w:spacing w:line="288" w:lineRule="auto"/>
        <w:ind w:firstLine="420"/>
      </w:pPr>
      <w:r>
        <w:rPr>
          <w:rFonts w:hint="eastAsia"/>
        </w:rPr>
        <w:t>请简要说明独立分项计量系统，说明该系统的设计原则及相关监测、分析系统的设计思想。（200字以内）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spacing w:line="288" w:lineRule="auto"/>
        <w:ind w:firstLine="422"/>
        <w:rPr>
          <w:b/>
          <w:bCs/>
        </w:rPr>
      </w:pPr>
      <w:r>
        <w:rPr>
          <w:b/>
          <w:bCs/>
        </w:rPr>
        <w:t xml:space="preserve">3) </w:t>
      </w:r>
      <w:r>
        <w:rPr>
          <w:rFonts w:hint="eastAsia"/>
          <w:b/>
          <w:bCs/>
        </w:rPr>
        <w:t>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、暖通施工图纸及设计说明：采用集中空调的建筑，在暖通空调系统图中体现不同空调分区的冷热量计量表；</w:t>
      </w:r>
    </w:p>
    <w:p>
      <w:pPr>
        <w:spacing w:line="288" w:lineRule="auto"/>
        <w:ind w:firstLine="420"/>
      </w:pPr>
      <w:r>
        <w:t>2</w:t>
      </w:r>
      <w:r>
        <w:rPr>
          <w:rFonts w:hint="eastAsia"/>
        </w:rPr>
        <w:t>、电气专业图纸及设计说明：应说明用电分项计量的设计情况，配电系统图应体现对冷热源、输配系统、照明、其他动力系统、热水等不同能耗设置独立电表进行计量，对不同租户的用电分别设置电表。</w:t>
      </w:r>
    </w:p>
    <w:p>
      <w:pPr>
        <w:spacing w:line="288" w:lineRule="auto"/>
        <w:ind w:firstLine="420"/>
      </w:pPr>
      <w:r>
        <w:rPr>
          <w:rFonts w:hint="eastAsia" w:ascii="宋体" w:cs="宋体"/>
          <w:kern w:val="0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726D62"/>
    <w:rsid w:val="0F72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2019-09-02T00:50:00Z</dcterms:created>
  <dc:creator>小情绪丶</dc:creator>
  <cp:lastModifiedBy>小情绪丶</cp:lastModifiedBy>
  <dcterms:modified xsi:type="dcterms:W3CDTF">2019-09-02T00:50:22Z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