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Cs/>
          <w:szCs w:val="21"/>
        </w:rPr>
      </w:pPr>
      <w:r>
        <w:rPr>
          <w:rFonts w:hint="eastAsia"/>
        </w:rPr>
        <w:t>5.2.11 采取措施降低过渡季节供暖、通风与空调系统能耗。（总分5分）</w:t>
      </w:r>
    </w:p>
    <w:p>
      <w:pPr>
        <w:pStyle w:val="4"/>
        <w:spacing w:line="288" w:lineRule="auto"/>
        <w:ind w:firstLine="420"/>
        <w:outlineLvl w:val="9"/>
        <w:rPr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rFonts w:hint="eastAsia" w:eastAsia="宋体"/>
          <w:sz w:val="21"/>
          <w:szCs w:val="21"/>
          <w:lang w:eastAsia="zh-CN"/>
        </w:rPr>
      </w:pPr>
      <w:bookmarkStart w:id="0" w:name="_Toc435604689"/>
      <w:r>
        <w:rPr>
          <w:rFonts w:hint="eastAsia"/>
          <w:b/>
          <w:bCs/>
          <w:sz w:val="21"/>
          <w:szCs w:val="21"/>
        </w:rPr>
        <w:t>1)</w:t>
      </w:r>
      <w:r>
        <w:rPr>
          <w:rFonts w:hint="eastAsia"/>
          <w:b/>
          <w:sz w:val="21"/>
          <w:szCs w:val="21"/>
        </w:rPr>
        <w:t>得分自评：</w:t>
      </w:r>
      <w:bookmarkEnd w:id="0"/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居住建筑中无集中空调、采暖要求的，本条不参评。</w:t>
      </w:r>
      <w:bookmarkStart w:id="7" w:name="_GoBack"/>
      <w:bookmarkEnd w:id="7"/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）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对于采用分体空调、可随时开窗通风的民用建筑，本条可直接得分。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1、如采用全空气空调系统（全空气空调系统的空调面积需占总空调面积50%以上），设计中采用实现全新风运行或可调新风比的措施，并且可全新风运行的空调面积不少于所有全空气空调面积的60%；</w:t>
            </w:r>
          </w:p>
          <w:p>
            <w:pPr>
              <w:pStyle w:val="5"/>
              <w:jc w:val="left"/>
            </w:pPr>
            <w:r>
              <w:rPr>
                <w:rFonts w:hint="eastAsia"/>
              </w:rPr>
              <w:t>2、设计中采用过渡季节改变新风送风温度、优化冷却塔供冷的运行时数、处理负荷及调整供冷温度等节能措施。</w:t>
            </w:r>
          </w:p>
          <w:p>
            <w:pPr>
              <w:pStyle w:val="5"/>
              <w:jc w:val="left"/>
            </w:pPr>
            <w:r>
              <w:rPr>
                <w:rFonts w:hint="eastAsia"/>
              </w:rPr>
              <w:t>上述措施做到一条即可。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pStyle w:val="4"/>
        <w:spacing w:line="288" w:lineRule="auto"/>
        <w:ind w:firstLine="420"/>
        <w:outlineLvl w:val="9"/>
        <w:rPr>
          <w:bCs/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bCs/>
          <w:sz w:val="21"/>
          <w:szCs w:val="21"/>
        </w:rPr>
      </w:pPr>
      <w:bookmarkStart w:id="1" w:name="_Toc435604691"/>
      <w:r>
        <w:rPr>
          <w:b/>
          <w:bCs/>
          <w:sz w:val="21"/>
          <w:szCs w:val="21"/>
        </w:rPr>
        <w:t xml:space="preserve">2) </w:t>
      </w:r>
      <w:r>
        <w:rPr>
          <w:rFonts w:hint="eastAsia"/>
          <w:b/>
          <w:bCs/>
          <w:sz w:val="21"/>
          <w:szCs w:val="21"/>
        </w:rPr>
        <w:t>评价要点</w:t>
      </w:r>
      <w:r>
        <w:rPr>
          <w:b/>
          <w:bCs/>
          <w:sz w:val="21"/>
          <w:szCs w:val="21"/>
        </w:rPr>
        <w:t>:</w:t>
      </w:r>
      <w:bookmarkEnd w:id="1"/>
    </w:p>
    <w:p>
      <w:pPr>
        <w:ind w:firstLine="420"/>
      </w:pPr>
      <w:bookmarkStart w:id="2" w:name="_Toc435604692"/>
      <w:r>
        <w:rPr>
          <w:rFonts w:hint="eastAsia"/>
        </w:rPr>
        <w:t>请对降低过渡季节供暖、通风与空调系统能耗具体采取的措施进行简要说明。（2</w:t>
      </w:r>
      <w:r>
        <w:t xml:space="preserve">00 </w:t>
      </w:r>
      <w:r>
        <w:rPr>
          <w:rFonts w:hint="eastAsia"/>
        </w:rPr>
        <w:t>字以内）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pStyle w:val="4"/>
        <w:spacing w:line="288" w:lineRule="auto"/>
        <w:ind w:firstLine="420"/>
        <w:outlineLvl w:val="9"/>
        <w:rPr>
          <w:bCs/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bCs/>
          <w:sz w:val="21"/>
          <w:szCs w:val="21"/>
        </w:rPr>
      </w:pPr>
      <w:bookmarkStart w:id="3" w:name="_Toc435604693"/>
      <w:r>
        <w:rPr>
          <w:b/>
          <w:bCs/>
          <w:sz w:val="21"/>
          <w:szCs w:val="21"/>
        </w:rPr>
        <w:t xml:space="preserve">3) </w:t>
      </w:r>
      <w:r>
        <w:rPr>
          <w:rFonts w:hint="eastAsia"/>
          <w:b/>
          <w:bCs/>
          <w:sz w:val="21"/>
          <w:szCs w:val="21"/>
        </w:rPr>
        <w:t>证明材料：</w:t>
      </w:r>
      <w:bookmarkEnd w:id="3"/>
    </w:p>
    <w:p>
      <w:pPr>
        <w:ind w:firstLine="420"/>
      </w:pPr>
      <w:bookmarkStart w:id="4" w:name="_Toc435604694"/>
      <w:r>
        <w:rPr>
          <w:rFonts w:hint="eastAsia"/>
        </w:rPr>
        <w:t>提交资料及要求：</w:t>
      </w:r>
      <w:bookmarkEnd w:id="4"/>
    </w:p>
    <w:p>
      <w:pPr>
        <w:ind w:firstLine="420"/>
      </w:pPr>
      <w:r>
        <w:rPr>
          <w:rFonts w:hint="eastAsia" w:cs="宋体"/>
        </w:rPr>
        <w:t>1. 暖通</w:t>
      </w:r>
      <w:r>
        <w:rPr>
          <w:rFonts w:hint="eastAsia"/>
        </w:rPr>
        <w:t>专业图纸及</w:t>
      </w:r>
      <w:r>
        <w:rPr>
          <w:rFonts w:hint="eastAsia" w:cs="宋体"/>
        </w:rPr>
        <w:t>设计说明</w:t>
      </w:r>
      <w:r>
        <w:rPr>
          <w:rFonts w:hint="eastAsia"/>
        </w:rPr>
        <w:t>：应说明降低过渡季能耗采取具体措施，应提交平面图、系统图。</w:t>
      </w:r>
    </w:p>
    <w:p>
      <w:pPr>
        <w:ind w:firstLine="420"/>
      </w:pPr>
    </w:p>
    <w:p>
      <w:pPr>
        <w:ind w:firstLine="420"/>
      </w:pPr>
      <w:bookmarkStart w:id="5" w:name="_Toc435604696"/>
      <w:r>
        <w:t>2</w:t>
      </w:r>
      <w:r>
        <w:rPr>
          <w:rFonts w:hint="eastAsia"/>
        </w:rPr>
        <w:t>、建筑施工图及设计说明：对于采用分体空调的建筑，应提供包括建筑平、立、剖面图及设计说明。</w:t>
      </w:r>
      <w:bookmarkEnd w:id="5"/>
    </w:p>
    <w:p>
      <w:pPr>
        <w:ind w:firstLine="420"/>
      </w:pPr>
      <w:bookmarkStart w:id="6" w:name="_Toc435604697"/>
      <w:r>
        <w:rPr>
          <w:rFonts w:hint="eastAsia"/>
        </w:rPr>
        <w:t>实际提交材料：</w:t>
      </w:r>
      <w:bookmarkEnd w:id="6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A33B4"/>
    <w:rsid w:val="33DA33B4"/>
    <w:rsid w:val="4A1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2019-09-02T00:57:00Z</dcterms:created>
  <dc:creator>小情绪丶</dc:creator>
  <cp:lastModifiedBy>Administrator</cp:lastModifiedBy>
  <dcterms:modified xsi:type="dcterms:W3CDTF">2019-09-05T09:09:03Z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