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4" w:name="_GoBack"/>
      <w:r>
        <w:rPr>
          <w:rFonts w:hint="eastAsia"/>
        </w:rPr>
        <w:t>5.2.8</w:t>
      </w:r>
      <w:bookmarkEnd w:id="4"/>
      <w:r>
        <w:rPr>
          <w:rFonts w:hint="eastAsia"/>
        </w:rPr>
        <w:t xml:space="preserve"> 供暖空调系统的冷、热源机组能效均优于现行《湖南省公共建筑节能设计标准》DBJ 43/003的规定以及现行有关国家标准能效限定值的要求。（总分5分）</w:t>
      </w:r>
    </w:p>
    <w:p>
      <w:pPr>
        <w:pStyle w:val="4"/>
        <w:spacing w:line="288" w:lineRule="auto"/>
        <w:ind w:firstLine="420"/>
        <w:outlineLvl w:val="9"/>
        <w:rPr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sz w:val="21"/>
          <w:szCs w:val="21"/>
        </w:rPr>
      </w:pPr>
      <w:bookmarkStart w:id="0" w:name="_Toc435604664"/>
      <w:r>
        <w:rPr>
          <w:rFonts w:hint="eastAsia"/>
          <w:b/>
          <w:sz w:val="21"/>
          <w:szCs w:val="21"/>
        </w:rPr>
        <w:t>1)得分自评：</w:t>
      </w:r>
      <w:bookmarkEnd w:id="0"/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、对电机驱动的蒸气压缩循环冷水（热泵）机组，直燃型和蒸汽型溴化锂吸收式冷（温）水机组，单元式空气调节机、风管送风式和屋顶式空调机组，多联式空调（热泵）机组，燃煤、燃油和燃气锅炉，其能效指标比现行《湖南省公共建筑节能设计标准》DBJ 43/003规定值的提高或降低幅度满足表5.2.4的要求；</w:t>
            </w:r>
          </w:p>
          <w:p>
            <w:pPr>
              <w:pStyle w:val="5"/>
            </w:pPr>
            <w:r>
              <w:rPr>
                <w:rFonts w:hint="eastAsia"/>
              </w:rPr>
              <w:t>2、对房间空气调节器和家用燃气热水炉，其能效等级满足现行有关国家标准的节能评价值要求。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对城市市政热源，不对其热源机组能效进行评价；</w:t>
            </w:r>
          </w:p>
          <w:p>
            <w:pPr>
              <w:pStyle w:val="5"/>
            </w:pPr>
            <w:r>
              <w:rPr>
                <w:rFonts w:hint="eastAsia"/>
              </w:rPr>
              <w:t>冷热源机组位于由第三方建设和管理的集中能源站内，不参评。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pStyle w:val="4"/>
        <w:spacing w:line="288" w:lineRule="auto"/>
        <w:ind w:firstLine="420"/>
        <w:outlineLvl w:val="9"/>
        <w:rPr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sz w:val="21"/>
          <w:szCs w:val="21"/>
        </w:rPr>
      </w:pPr>
      <w:bookmarkStart w:id="1" w:name="_Toc435604666"/>
      <w:r>
        <w:rPr>
          <w:b/>
          <w:sz w:val="21"/>
          <w:szCs w:val="21"/>
        </w:rPr>
        <w:t xml:space="preserve">2) </w:t>
      </w:r>
      <w:r>
        <w:rPr>
          <w:rFonts w:hint="eastAsia"/>
          <w:b/>
          <w:sz w:val="21"/>
          <w:szCs w:val="21"/>
        </w:rPr>
        <w:t>评价要点：</w:t>
      </w:r>
      <w:bookmarkEnd w:id="1"/>
    </w:p>
    <w:p>
      <w:pPr>
        <w:ind w:firstLine="420"/>
      </w:pPr>
      <w:bookmarkStart w:id="2" w:name="_Toc435604667"/>
      <w:r>
        <w:rPr>
          <w:rFonts w:hint="eastAsia"/>
        </w:rPr>
        <w:t>简要说明系统冷热源形式、输配系统形式、末端形式：（</w:t>
      </w:r>
      <w:r>
        <w:t xml:space="preserve">100 </w:t>
      </w:r>
      <w:r>
        <w:rPr>
          <w:rFonts w:hint="eastAsia"/>
        </w:rPr>
        <w:t>字以内）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ind w:firstLine="420"/>
      </w:pPr>
      <w:bookmarkStart w:id="3" w:name="_Toc435604668"/>
      <w:r>
        <w:rPr>
          <w:rFonts w:hint="eastAsia"/>
        </w:rPr>
        <w:t>冷热源机组性能参数：</w:t>
      </w:r>
      <w:bookmarkEnd w:id="3"/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246"/>
        <w:gridCol w:w="101"/>
        <w:gridCol w:w="1561"/>
        <w:gridCol w:w="1217"/>
        <w:gridCol w:w="729"/>
        <w:gridCol w:w="464"/>
        <w:gridCol w:w="1152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机组类型</w:t>
            </w:r>
          </w:p>
        </w:tc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额定制冷量（kW）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能效指标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提高或降低幅度（%）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电机驱动的蒸气压缩循环冷水（热泵）机组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单元式空气调节机、风管送风式和屋顶式空调机组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多联式空调（热泵）机组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机组类型</w:t>
            </w:r>
          </w:p>
        </w:tc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参数类别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能效指标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Cs w:val="18"/>
              </w:rPr>
            </w:pPr>
            <w:r>
              <w:rPr>
                <w:rFonts w:hint="eastAsia"/>
              </w:rPr>
              <w:t>提高或降低幅度（%）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溴化锂吸收式冷水机组（直燃型）</w:t>
            </w:r>
          </w:p>
        </w:tc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制冷性能参数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制热性能参数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溴化锂吸收式冷水机组（蒸汽型）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单位制冷量蒸汽耗量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机组类型</w:t>
            </w:r>
          </w:p>
        </w:tc>
        <w:tc>
          <w:tcPr>
            <w:tcW w:w="29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热效率（%）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提高或降低幅度（百分点）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9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燃煤锅炉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燃油、燃气锅炉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84" w:hRule="atLeast"/>
          <w:jc w:val="center"/>
        </w:trPr>
        <w:tc>
          <w:tcPr>
            <w:tcW w:w="3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机组类型</w:t>
            </w:r>
          </w:p>
        </w:tc>
        <w:tc>
          <w:tcPr>
            <w:tcW w:w="1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能效指标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84" w:hRule="atLeast"/>
          <w:jc w:val="center"/>
        </w:trPr>
        <w:tc>
          <w:tcPr>
            <w:tcW w:w="3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能效等级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节能评价值要求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84" w:hRule="atLeast"/>
          <w:jc w:val="center"/>
        </w:trPr>
        <w:tc>
          <w:tcPr>
            <w:tcW w:w="3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房间空气调节器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84" w:hRule="atLeast"/>
          <w:jc w:val="center"/>
        </w:trPr>
        <w:tc>
          <w:tcPr>
            <w:tcW w:w="3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84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家用热水炉</w:t>
            </w:r>
          </w:p>
          <w:p>
            <w:pPr>
              <w:pStyle w:val="5"/>
            </w:pPr>
            <w:r>
              <w:rPr>
                <w:rFonts w:hint="eastAsia"/>
              </w:rPr>
              <w:t>采暖炉（单采暖）或采暖炉（两用型）供暖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84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spacing w:line="288" w:lineRule="auto"/>
        <w:ind w:firstLine="422"/>
        <w:jc w:val="left"/>
        <w:rPr>
          <w:b/>
          <w:bCs/>
        </w:rPr>
      </w:pPr>
    </w:p>
    <w:p>
      <w:pPr>
        <w:widowControl/>
        <w:spacing w:line="288" w:lineRule="auto"/>
        <w:ind w:firstLine="422"/>
        <w:jc w:val="left"/>
        <w:rPr>
          <w:b/>
        </w:rPr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证明材料：</w:t>
      </w:r>
    </w:p>
    <w:p>
      <w:pPr>
        <w:widowControl/>
        <w:spacing w:line="288" w:lineRule="auto"/>
        <w:ind w:firstLine="420"/>
        <w:jc w:val="left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1.暖通专业施工图及设计说明：应说明空调采暖系统设置，机房详图应体现机组位置及尺寸；</w:t>
      </w:r>
    </w:p>
    <w:p>
      <w:pPr>
        <w:spacing w:line="288" w:lineRule="auto"/>
        <w:ind w:firstLine="420"/>
      </w:pPr>
      <w:r>
        <w:rPr>
          <w:rFonts w:hint="eastAsia"/>
        </w:rPr>
        <w:t>2.暖通设备清单：应包括相关设备性能参数的完整详细说明。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F47D1"/>
    <w:rsid w:val="336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2019-09-02T00:55:00Z</dcterms:created>
  <dc:creator>小情绪丶</dc:creator>
  <cp:lastModifiedBy>小情绪丶</cp:lastModifiedBy>
  <dcterms:modified xsi:type="dcterms:W3CDTF">2019-09-02T00:56:05Z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