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0"/>
      </w:pPr>
      <w:r>
        <w:t xml:space="preserve">6.2.11 </w:t>
      </w:r>
      <w:r>
        <w:rPr>
          <w:rFonts w:hint="eastAsia"/>
        </w:rPr>
        <w:t>冷却水补水使用非传统水源。（总分6分）</w:t>
      </w:r>
    </w:p>
    <w:p>
      <w:pPr>
        <w:widowControl/>
        <w:ind w:firstLine="422"/>
        <w:jc w:val="left"/>
        <w:rPr>
          <w:b/>
          <w:bCs/>
        </w:rPr>
      </w:pPr>
    </w:p>
    <w:p>
      <w:pPr>
        <w:widowControl/>
        <w:ind w:firstLine="422"/>
        <w:jc w:val="left"/>
      </w:pPr>
      <w:r>
        <w:rPr>
          <w:b/>
          <w:bCs/>
        </w:rPr>
        <w:t xml:space="preserve">1) </w:t>
      </w:r>
      <w:r>
        <w:rPr>
          <w:rFonts w:hint="eastAsia"/>
          <w:b/>
        </w:rPr>
        <w:t>得分自评</w:t>
      </w:r>
    </w:p>
    <w:tbl>
      <w:tblPr>
        <w:tblStyle w:val="2"/>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701"/>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5070" w:type="dxa"/>
            <w:noWrap w:val="0"/>
            <w:vAlign w:val="center"/>
          </w:tcPr>
          <w:p>
            <w:pPr>
              <w:pStyle w:val="5"/>
            </w:pPr>
            <w:r>
              <w:rPr>
                <w:rFonts w:hint="eastAsia"/>
              </w:rPr>
              <w:t>评价内容</w:t>
            </w:r>
          </w:p>
        </w:tc>
        <w:tc>
          <w:tcPr>
            <w:tcW w:w="1701" w:type="dxa"/>
            <w:noWrap w:val="0"/>
            <w:vAlign w:val="center"/>
          </w:tcPr>
          <w:p>
            <w:pPr>
              <w:pStyle w:val="5"/>
            </w:pPr>
            <w:r>
              <w:rPr>
                <w:rFonts w:hint="eastAsia"/>
              </w:rPr>
              <w:t>评价分值（分）</w:t>
            </w:r>
          </w:p>
        </w:tc>
        <w:tc>
          <w:tcPr>
            <w:tcW w:w="1773" w:type="dxa"/>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070" w:type="dxa"/>
            <w:noWrap w:val="0"/>
            <w:vAlign w:val="top"/>
          </w:tcPr>
          <w:p>
            <w:pPr>
              <w:pStyle w:val="5"/>
            </w:pPr>
            <w:bookmarkStart w:id="0" w:name="_Toc435604744"/>
            <w:r>
              <w:t>冷却水补水使用非传统水源的量占总用水量的比例10%≤Rnt＜30%</w:t>
            </w:r>
            <w:bookmarkEnd w:id="0"/>
          </w:p>
        </w:tc>
        <w:tc>
          <w:tcPr>
            <w:tcW w:w="1701" w:type="dxa"/>
            <w:noWrap w:val="0"/>
            <w:vAlign w:val="center"/>
          </w:tcPr>
          <w:p>
            <w:pPr>
              <w:pStyle w:val="5"/>
            </w:pPr>
            <w:r>
              <w:rPr>
                <w:rFonts w:hint="eastAsia"/>
              </w:rPr>
              <w:t>2</w:t>
            </w:r>
          </w:p>
        </w:tc>
        <w:tc>
          <w:tcPr>
            <w:tcW w:w="177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070" w:type="dxa"/>
            <w:noWrap w:val="0"/>
            <w:vAlign w:val="top"/>
          </w:tcPr>
          <w:p>
            <w:pPr>
              <w:pStyle w:val="5"/>
            </w:pPr>
            <w:bookmarkStart w:id="1" w:name="_Toc435604745"/>
            <w:r>
              <w:t>冷却水补水使用非传统水源的量占总用水量的比例30%≤Rnt＜50%</w:t>
            </w:r>
            <w:bookmarkEnd w:id="1"/>
          </w:p>
        </w:tc>
        <w:tc>
          <w:tcPr>
            <w:tcW w:w="1701" w:type="dxa"/>
            <w:noWrap w:val="0"/>
            <w:vAlign w:val="center"/>
          </w:tcPr>
          <w:p>
            <w:pPr>
              <w:pStyle w:val="5"/>
            </w:pPr>
            <w:r>
              <w:rPr>
                <w:rFonts w:hint="eastAsia"/>
              </w:rPr>
              <w:t>4</w:t>
            </w:r>
          </w:p>
        </w:tc>
        <w:tc>
          <w:tcPr>
            <w:tcW w:w="177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070" w:type="dxa"/>
            <w:noWrap w:val="0"/>
            <w:vAlign w:val="top"/>
          </w:tcPr>
          <w:p>
            <w:pPr>
              <w:pStyle w:val="5"/>
            </w:pPr>
            <w:bookmarkStart w:id="2" w:name="_Toc435604746"/>
            <w:r>
              <w:t>冷却水补水使用非传统水源的量占总用水量的比例Rnt≥50%。</w:t>
            </w:r>
            <w:bookmarkEnd w:id="2"/>
          </w:p>
        </w:tc>
        <w:tc>
          <w:tcPr>
            <w:tcW w:w="1701" w:type="dxa"/>
            <w:noWrap w:val="0"/>
            <w:vAlign w:val="center"/>
          </w:tcPr>
          <w:p>
            <w:pPr>
              <w:pStyle w:val="5"/>
            </w:pPr>
            <w:r>
              <w:rPr>
                <w:rFonts w:hint="eastAsia"/>
              </w:rPr>
              <w:t>6</w:t>
            </w:r>
          </w:p>
        </w:tc>
        <w:tc>
          <w:tcPr>
            <w:tcW w:w="177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070" w:type="dxa"/>
            <w:noWrap w:val="0"/>
            <w:vAlign w:val="top"/>
          </w:tcPr>
          <w:p>
            <w:pPr>
              <w:pStyle w:val="5"/>
            </w:pPr>
            <w:r>
              <w:rPr>
                <w:rFonts w:hint="eastAsia" w:ascii="宋体" w:hAnsi="宋体"/>
                <w:lang w:val="zh-CN"/>
              </w:rPr>
              <w:t>无冷却水补水系统，直接得分</w:t>
            </w:r>
          </w:p>
        </w:tc>
        <w:tc>
          <w:tcPr>
            <w:tcW w:w="1701" w:type="dxa"/>
            <w:noWrap w:val="0"/>
            <w:vAlign w:val="center"/>
          </w:tcPr>
          <w:p>
            <w:pPr>
              <w:pStyle w:val="5"/>
            </w:pPr>
            <w:r>
              <w:rPr>
                <w:rFonts w:hint="eastAsia"/>
              </w:rPr>
              <w:t>6</w:t>
            </w:r>
          </w:p>
        </w:tc>
        <w:tc>
          <w:tcPr>
            <w:tcW w:w="177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5070" w:type="dxa"/>
            <w:noWrap w:val="0"/>
            <w:vAlign w:val="top"/>
          </w:tcPr>
          <w:p>
            <w:pPr>
              <w:pStyle w:val="5"/>
            </w:pPr>
            <w:r>
              <w:rPr>
                <w:rFonts w:hint="eastAsia"/>
              </w:rPr>
              <w:t>合计</w:t>
            </w:r>
          </w:p>
        </w:tc>
        <w:tc>
          <w:tcPr>
            <w:tcW w:w="1701" w:type="dxa"/>
            <w:noWrap w:val="0"/>
            <w:vAlign w:val="center"/>
          </w:tcPr>
          <w:p>
            <w:pPr>
              <w:pStyle w:val="5"/>
            </w:pPr>
            <w:r>
              <w:rPr>
                <w:rFonts w:hint="eastAsia"/>
              </w:rPr>
              <w:t>6</w:t>
            </w:r>
          </w:p>
        </w:tc>
        <w:tc>
          <w:tcPr>
            <w:tcW w:w="1773" w:type="dxa"/>
            <w:noWrap w:val="0"/>
            <w:vAlign w:val="top"/>
          </w:tcPr>
          <w:p>
            <w:pPr>
              <w:pStyle w:val="5"/>
            </w:pPr>
          </w:p>
        </w:tc>
      </w:tr>
    </w:tbl>
    <w:p>
      <w:pPr>
        <w:widowControl/>
        <w:ind w:firstLine="420"/>
        <w:jc w:val="left"/>
      </w:pPr>
    </w:p>
    <w:p>
      <w:pPr>
        <w:widowControl/>
        <w:ind w:firstLine="422"/>
        <w:jc w:val="left"/>
      </w:pPr>
      <w:r>
        <w:rPr>
          <w:b/>
          <w:bCs/>
        </w:rPr>
        <w:t xml:space="preserve">2) </w:t>
      </w:r>
      <w:r>
        <w:rPr>
          <w:rFonts w:hint="eastAsia"/>
          <w:b/>
        </w:rPr>
        <w:t>评价要点</w:t>
      </w:r>
    </w:p>
    <w:p>
      <w:pPr>
        <w:widowControl/>
        <w:ind w:firstLine="420"/>
        <w:jc w:val="left"/>
      </w:pPr>
      <w:r>
        <w:rPr>
          <w:rFonts w:hint="eastAsia"/>
        </w:rPr>
        <w:t>简要说明冷却塔补水量、补水来源、非传统水源处理工艺、非传统水源用量、非传统水源用量占比、设计出水水质以及在地相关主管部门对冷水补水采用非传统水源的许可。（</w:t>
      </w:r>
      <w:r>
        <w:t>150</w:t>
      </w:r>
      <w:r>
        <w:rPr>
          <w:rFonts w:hint="eastAsia"/>
        </w:rPr>
        <w:t>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pPr>
        <w:widowControl/>
        <w:ind w:firstLine="420"/>
        <w:jc w:val="left"/>
      </w:pPr>
    </w:p>
    <w:p>
      <w:pPr>
        <w:widowControl/>
        <w:ind w:firstLine="422"/>
        <w:jc w:val="left"/>
      </w:pPr>
      <w:r>
        <w:rPr>
          <w:b/>
          <w:bCs/>
        </w:rPr>
        <w:t xml:space="preserve">3) </w:t>
      </w:r>
      <w:r>
        <w:rPr>
          <w:rFonts w:hint="eastAsia"/>
          <w:b/>
        </w:rPr>
        <w:t>证明材料</w:t>
      </w:r>
    </w:p>
    <w:p>
      <w:pPr>
        <w:ind w:firstLine="420"/>
      </w:pPr>
      <w:r>
        <w:rPr>
          <w:rFonts w:hint="eastAsia"/>
        </w:rPr>
        <w:t>提交材料及要求：</w:t>
      </w:r>
    </w:p>
    <w:p>
      <w:pPr>
        <w:ind w:firstLine="420"/>
        <w:rPr>
          <w:rFonts w:cs="宋体"/>
        </w:rPr>
      </w:pPr>
      <w:bookmarkStart w:id="3" w:name="_Toc435604747"/>
      <w:r>
        <w:rPr>
          <w:rFonts w:hint="eastAsia" w:cs="宋体"/>
        </w:rPr>
        <w:t>1. 给排水设计说明：应包括冷却塔的补水量及补水水源说明；</w:t>
      </w:r>
    </w:p>
    <w:p>
      <w:pPr>
        <w:ind w:firstLine="420"/>
        <w:rPr>
          <w:rFonts w:cs="宋体"/>
        </w:rPr>
      </w:pPr>
      <w:r>
        <w:rPr>
          <w:rFonts w:hint="eastAsia"/>
        </w:rPr>
        <w:t>2.非传统水源利用设施图纸及设计说明：应说明收集的水源范围、处理规模、出水水质要求及执行的水质标准，应提供系统图、工艺流程图、机房详图等；</w:t>
      </w:r>
    </w:p>
    <w:p>
      <w:pPr>
        <w:ind w:firstLine="420"/>
        <w:rPr>
          <w:rFonts w:cs="宋体"/>
        </w:rPr>
      </w:pPr>
      <w:r>
        <w:rPr>
          <w:rFonts w:hint="eastAsia" w:cs="宋体"/>
        </w:rPr>
        <w:t>3.非传统水源利用率计算书</w:t>
      </w:r>
      <w:r>
        <w:rPr>
          <w:rFonts w:hint="eastAsia"/>
        </w:rPr>
        <w:t>：</w:t>
      </w:r>
      <w:r>
        <w:rPr>
          <w:rFonts w:hint="eastAsia" w:cs="宋体"/>
        </w:rPr>
        <w:t>应包括</w:t>
      </w:r>
      <w:r>
        <w:rPr>
          <w:rFonts w:hint="eastAsia"/>
        </w:rPr>
        <w:t>冷却系统补水量计算、水量平衡分析、非传统水源利用设备及构筑物参数的计算确定、土建设备投资回收期；</w:t>
      </w:r>
    </w:p>
    <w:p>
      <w:pPr>
        <w:ind w:firstLine="420"/>
        <w:rPr>
          <w:rFonts w:cs="宋体"/>
        </w:rPr>
      </w:pPr>
      <w:r>
        <w:rPr>
          <w:rFonts w:hint="eastAsia" w:hAnsi="Calibri" w:cs="宋体"/>
          <w:kern w:val="0"/>
        </w:rPr>
        <w:t>4.项目所在地相关主管部门</w:t>
      </w:r>
      <w:r>
        <w:rPr>
          <w:rFonts w:hint="eastAsia"/>
        </w:rPr>
        <w:t>的许可</w:t>
      </w:r>
      <w:r>
        <w:rPr>
          <w:rFonts w:hint="eastAsia" w:cs="宋体"/>
        </w:rPr>
        <w:t>。</w:t>
      </w:r>
    </w:p>
    <w:p>
      <w:pPr>
        <w:ind w:firstLine="420"/>
      </w:pPr>
      <w:r>
        <w:rPr>
          <w:rFonts w:hint="eastAsia"/>
        </w:rPr>
        <w:t>实际提交材料：</w:t>
      </w:r>
      <w:bookmarkEnd w:id="3"/>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26712"/>
    <w:rsid w:val="5F926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2019-09-02T01:09:00Z</dcterms:created>
  <dc:creator>小情绪丶</dc:creator>
  <cp:lastModifiedBy>小情绪丶</cp:lastModifiedBy>
  <dcterms:modified xsi:type="dcterms:W3CDTF">2019-09-02T01:09:20Z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