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bookmarkStart w:id="3" w:name="_GoBack"/>
      <w:r>
        <w:t>6.2.12</w:t>
      </w:r>
      <w:bookmarkEnd w:id="3"/>
      <w:r>
        <w:t xml:space="preserve"> </w:t>
      </w:r>
      <w:r>
        <w:rPr>
          <w:rFonts w:hint="eastAsia"/>
        </w:rPr>
        <w:t>结合雨水利用设施进行景观水体设计，景观水体利用雨水的补水量大于其水体蒸发量的</w:t>
      </w:r>
      <w:r>
        <w:t>60%</w:t>
      </w:r>
      <w:r>
        <w:rPr>
          <w:rFonts w:hint="eastAsia"/>
        </w:rPr>
        <w:t>，且采用生态水处理技术保障水体水质。（总分</w:t>
      </w:r>
      <w:r>
        <w:t>7</w:t>
      </w:r>
      <w:r>
        <w:rPr>
          <w:rFonts w:hint="eastAsia"/>
        </w:rPr>
        <w:t>分）</w:t>
      </w:r>
    </w:p>
    <w:p>
      <w:pPr>
        <w:widowControl/>
        <w:ind w:firstLine="422"/>
        <w:jc w:val="left"/>
        <w:rPr>
          <w:b/>
          <w:bCs/>
        </w:rPr>
      </w:pPr>
    </w:p>
    <w:p>
      <w:pPr>
        <w:widowControl/>
        <w:ind w:firstLine="422"/>
        <w:jc w:val="left"/>
      </w:pPr>
      <w:r>
        <w:rPr>
          <w:b/>
          <w:bCs/>
        </w:rPr>
        <w:t xml:space="preserve">1) </w:t>
      </w:r>
      <w:r>
        <w:rPr>
          <w:rFonts w:hint="eastAsia"/>
          <w:b/>
        </w:rPr>
        <w:t>得分自评</w:t>
      </w: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701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bookmarkStart w:id="0" w:name="_Toc435604748"/>
            <w:r>
              <w:t>对进入景观水体的雨水采取控制面源污染的措施；</w:t>
            </w:r>
            <w:bookmarkEnd w:id="0"/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>4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bookmarkStart w:id="1" w:name="_Toc435604749"/>
            <w:r>
              <w:t>利用水生动、植物进行水体净化。</w:t>
            </w:r>
            <w:bookmarkEnd w:id="1"/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>3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 w:ascii="宋体" w:hAnsi="宋体"/>
                <w:lang w:val="zh-CN"/>
              </w:rPr>
              <w:t>未设置景观水体，直接得分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>7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7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</w:pPr>
      <w:r>
        <w:rPr>
          <w:b/>
          <w:bCs/>
        </w:rPr>
        <w:t>2)</w:t>
      </w:r>
      <w:r>
        <w:rPr>
          <w:rFonts w:hint="eastAsia"/>
          <w:b/>
        </w:rPr>
        <w:t>评价要点</w:t>
      </w:r>
    </w:p>
    <w:p>
      <w:pPr>
        <w:ind w:firstLine="420"/>
      </w:pPr>
      <w:r>
        <w:rPr>
          <w:rFonts w:hint="eastAsia"/>
        </w:rPr>
        <w:t>项目内有景观水体：</w:t>
      </w:r>
      <w:r>
        <w:rPr>
          <w:rFonts w:hint="eastAsia" w:ascii="MS Gothic" w:hAnsi="MS Gothic" w:eastAsia="MS Gothic"/>
        </w:rPr>
        <w:t>☐</w:t>
      </w:r>
      <w:r>
        <w:rPr>
          <w:rFonts w:hint="eastAsia" w:ascii="宋体" w:hAnsi="宋体" w:cs="仿宋_GB2312"/>
        </w:rPr>
        <w:t>是、</w:t>
      </w:r>
      <w:r>
        <w:rPr>
          <w:rFonts w:hint="eastAsia" w:ascii="MS Gothic" w:hAnsi="MS Gothic" w:eastAsia="MS Gothic"/>
        </w:rPr>
        <w:t>☐</w:t>
      </w:r>
      <w:r>
        <w:rPr>
          <w:rFonts w:hint="eastAsia" w:ascii="宋体" w:hAnsi="宋体" w:cs="仿宋_GB2312"/>
        </w:rPr>
        <w:t>否</w:t>
      </w:r>
    </w:p>
    <w:p>
      <w:pPr>
        <w:ind w:firstLine="420"/>
      </w:pPr>
      <w:r>
        <w:rPr>
          <w:rFonts w:hint="eastAsia"/>
        </w:rPr>
        <w:t>景观水体补水来源：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临近的河、湖水、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市政中水、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建筑中水、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雨水</w:t>
      </w:r>
    </w:p>
    <w:p>
      <w:pPr>
        <w:ind w:firstLine="420"/>
      </w:pPr>
      <w:r>
        <w:rPr>
          <w:rFonts w:hint="eastAsia"/>
        </w:rPr>
        <w:t>景观水体年蒸发量m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/a，景观水体补水中雨水用量m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/a</w:t>
      </w:r>
    </w:p>
    <w:p>
      <w:pPr>
        <w:ind w:firstLine="420"/>
      </w:pPr>
      <w:r>
        <w:rPr>
          <w:rFonts w:hint="eastAsia"/>
        </w:rPr>
        <w:t>景观水体利用雨水的补水量占其水体蒸发量的比例%</w:t>
      </w:r>
    </w:p>
    <w:p>
      <w:pPr>
        <w:ind w:firstLine="420"/>
      </w:pPr>
      <w:r>
        <w:rPr>
          <w:rFonts w:hint="eastAsia"/>
        </w:rPr>
        <w:t>对进入景观水体的雨水采取控制免于污染的措施</w:t>
      </w:r>
    </w:p>
    <w:p>
      <w:pPr>
        <w:ind w:firstLine="420"/>
        <w:rPr>
          <w:lang w:val="zh-CN"/>
        </w:rPr>
      </w:pPr>
      <w:r>
        <w:rPr>
          <w:rFonts w:hint="eastAsia" w:ascii="宋体" w:hAnsi="宋体" w:cs="仿宋_GB2312"/>
        </w:rPr>
        <w:t>利用水生动植物进行水体净化</w:t>
      </w:r>
      <w:r>
        <w:rPr>
          <w:rFonts w:hint="eastAsia"/>
        </w:rPr>
        <w:t>的措施</w:t>
      </w:r>
    </w:p>
    <w:p>
      <w:pPr>
        <w:ind w:firstLine="420"/>
      </w:pPr>
      <w:r>
        <w:rPr>
          <w:rFonts w:hint="eastAsia"/>
          <w:lang w:val="zh-CN"/>
        </w:rPr>
        <w:t>请简要说明项目所在地气候条件（逐月蒸发量、降雨量）、项目场地条件、结合</w:t>
      </w:r>
      <w:r>
        <w:rPr>
          <w:rFonts w:hint="eastAsia"/>
        </w:rPr>
        <w:t>雨水利用设施的景观水体设计方案、</w:t>
      </w:r>
      <w:r>
        <w:rPr>
          <w:rFonts w:hint="eastAsia"/>
          <w:lang w:val="zh-CN"/>
        </w:rPr>
        <w:t>雨水利用设施和生态系统的工艺流程及参数</w:t>
      </w:r>
      <w:r>
        <w:rPr>
          <w:rFonts w:hint="eastAsia"/>
        </w:rPr>
        <w:t>、水质安全保障措施</w:t>
      </w:r>
      <w:r>
        <w:rPr>
          <w:rFonts w:hint="eastAsia"/>
          <w:lang w:val="zh-CN"/>
        </w:rPr>
        <w:t>。（300字以内）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</w:pPr>
      <w:r>
        <w:rPr>
          <w:b/>
          <w:bCs/>
        </w:rPr>
        <w:t xml:space="preserve">3) </w:t>
      </w:r>
      <w:r>
        <w:rPr>
          <w:rFonts w:hint="eastAsia"/>
          <w:b/>
        </w:rPr>
        <w:t>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bookmarkStart w:id="2" w:name="_Toc435604750"/>
      <w:r>
        <w:rPr>
          <w:rFonts w:hint="eastAsia"/>
        </w:rPr>
        <w:t>1.景观专业图纸及设计说明：应说明水景面积、补水量、补水来源、景观水体处理工艺方案等，应提交</w:t>
      </w:r>
      <w:r>
        <w:rPr>
          <w:rFonts w:hint="eastAsia" w:cs="宋体"/>
        </w:rPr>
        <w:t>景观给排水平面图</w:t>
      </w:r>
      <w:r>
        <w:rPr>
          <w:rFonts w:hint="eastAsia"/>
        </w:rPr>
        <w:t>、水景详图、雨水利用设施和雨水生态系统详图；</w:t>
      </w:r>
    </w:p>
    <w:p>
      <w:pPr>
        <w:ind w:firstLine="420"/>
      </w:pPr>
      <w:r>
        <w:rPr>
          <w:rFonts w:hint="eastAsia"/>
        </w:rPr>
        <w:t>2.场地竖向设计图：应体现场地标高；</w:t>
      </w:r>
    </w:p>
    <w:p>
      <w:pPr>
        <w:ind w:firstLine="420"/>
      </w:pPr>
      <w:r>
        <w:rPr>
          <w:rFonts w:hint="eastAsia" w:cs="宋体"/>
        </w:rPr>
        <w:t>3.给排水</w:t>
      </w:r>
      <w:r>
        <w:rPr>
          <w:rFonts w:hint="eastAsia"/>
        </w:rPr>
        <w:t>专业图纸及设计说明：应说明雨水利用方案，</w:t>
      </w:r>
      <w:r>
        <w:rPr>
          <w:rFonts w:hint="eastAsia" w:cs="宋体"/>
        </w:rPr>
        <w:t>室外平面图应体现雨水的管线布置及排放方式，并与景观图纸一致</w:t>
      </w:r>
      <w:r>
        <w:rPr>
          <w:rFonts w:hint="eastAsia"/>
        </w:rPr>
        <w:t>；</w:t>
      </w:r>
    </w:p>
    <w:p>
      <w:pPr>
        <w:ind w:firstLine="420"/>
      </w:pPr>
      <w:r>
        <w:rPr>
          <w:rFonts w:hint="eastAsia"/>
        </w:rPr>
        <w:t>4.雨水利用量计算书：应包括景观水体逐月水量平衡分析、雨水利用设施和雨水生态系统参数的计算确定、雨水所占景观水体补水量比例计算。</w:t>
      </w:r>
    </w:p>
    <w:p>
      <w:pPr>
        <w:ind w:firstLine="420"/>
      </w:pPr>
      <w:r>
        <w:rPr>
          <w:rFonts w:hint="eastAsia"/>
        </w:rPr>
        <w:t>实际提交材料：</w:t>
      </w:r>
      <w:bookmarkEnd w:id="2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67E8B"/>
    <w:rsid w:val="7E26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2019-09-02T01:09:00Z</dcterms:created>
  <dc:creator>小情绪丶</dc:creator>
  <cp:lastModifiedBy>小情绪丶</cp:lastModifiedBy>
  <dcterms:modified xsi:type="dcterms:W3CDTF">2019-09-02T01:09:48Z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