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bookmarkStart w:id="1" w:name="_GoBack"/>
      <w:r>
        <w:t>6.2.3</w:t>
      </w:r>
      <w:bookmarkEnd w:id="1"/>
      <w:r>
        <w:t xml:space="preserve"> </w:t>
      </w:r>
      <w:r>
        <w:rPr>
          <w:rFonts w:hint="eastAsia"/>
        </w:rPr>
        <w:t>给水系统无超压出流现象。（总分6分）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t>用水点供水压力不大于0.30MPa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t>用水点供水压力不大于0.20MPa，且不小于用水器具要求的最低工作压力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</w:pPr>
      <w:r>
        <w:rPr>
          <w:rFonts w:hint="eastAsia"/>
        </w:rPr>
        <w:t>节水器具压力统计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709"/>
        <w:gridCol w:w="2149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节水器具名称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节水器具最低工作压力（MPa）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用水点供水压力（MPa）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水嘴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坐便器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蹲便器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小便器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淋浴器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其他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仿宋_GB2312"/>
              </w:rPr>
              <w:t>否</w:t>
            </w:r>
          </w:p>
        </w:tc>
      </w:tr>
    </w:tbl>
    <w:p>
      <w:pPr>
        <w:ind w:firstLine="420"/>
      </w:pPr>
      <w:r>
        <w:rPr>
          <w:rFonts w:hint="eastAsia"/>
          <w:lang w:val="zh-CN"/>
        </w:rPr>
        <w:t>请简要说明市政供水压力、给水系统各分区供水压力、节水器具</w:t>
      </w:r>
      <w:r>
        <w:rPr>
          <w:rFonts w:hint="eastAsia" w:ascii="宋体" w:hAnsi="宋体"/>
        </w:rPr>
        <w:t>工作压力</w:t>
      </w:r>
      <w:r>
        <w:rPr>
          <w:rFonts w:hint="eastAsia"/>
          <w:lang w:val="zh-CN"/>
        </w:rPr>
        <w:t>要求、避免超压出流现象的措施。（100字以内）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/>
              <w:ind w:firstLine="420"/>
              <w:jc w:val="left"/>
            </w:pPr>
          </w:p>
          <w:p>
            <w:pPr>
              <w:widowControl/>
              <w:ind w:firstLine="420"/>
              <w:jc w:val="left"/>
            </w:pPr>
          </w:p>
          <w:p>
            <w:pPr>
              <w:widowControl/>
              <w:ind w:firstLine="420"/>
              <w:jc w:val="left"/>
            </w:pPr>
          </w:p>
          <w:p>
            <w:pPr>
              <w:widowControl/>
              <w:ind w:firstLine="420"/>
              <w:jc w:val="left"/>
            </w:pPr>
          </w:p>
        </w:tc>
      </w:tr>
    </w:tbl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  <w:rPr>
          <w:b/>
        </w:rPr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  <w:rPr>
          <w:rFonts w:hAnsi="Calibri" w:cs="宋体"/>
          <w:kern w:val="0"/>
        </w:rPr>
      </w:pPr>
      <w:r>
        <w:rPr>
          <w:rFonts w:hint="eastAsia" w:hAnsi="Calibri" w:cs="宋体"/>
          <w:kern w:val="0"/>
        </w:rPr>
        <w:t>1. 给排水专业图纸及设计说明：应说明</w:t>
      </w:r>
      <w:r>
        <w:rPr>
          <w:rFonts w:hint="eastAsia" w:cs="宋体"/>
        </w:rPr>
        <w:t>市政供水压力</w:t>
      </w:r>
      <w:r>
        <w:rPr>
          <w:rFonts w:hint="eastAsia" w:cs="宋体"/>
          <w:spacing w:val="-11"/>
        </w:rPr>
        <w:t>、</w:t>
      </w:r>
      <w:r>
        <w:rPr>
          <w:rFonts w:hint="eastAsia"/>
          <w:lang w:val="zh-CN"/>
        </w:rPr>
        <w:t>给水系统各分区供水压力、节水器具</w:t>
      </w:r>
      <w:r>
        <w:rPr>
          <w:rFonts w:hint="eastAsia" w:ascii="宋体" w:hAnsi="宋体"/>
        </w:rPr>
        <w:t>工作压力</w:t>
      </w:r>
      <w:r>
        <w:rPr>
          <w:rFonts w:hint="eastAsia"/>
          <w:lang w:val="zh-CN"/>
        </w:rPr>
        <w:t>要求、避免超压出流现象的措施</w:t>
      </w:r>
      <w:r>
        <w:rPr>
          <w:rFonts w:hint="eastAsia" w:hAnsi="Calibri" w:cs="宋体"/>
          <w:kern w:val="0"/>
        </w:rPr>
        <w:t>，</w:t>
      </w:r>
      <w:r>
        <w:rPr>
          <w:rFonts w:hint="eastAsia" w:cs="宋体"/>
        </w:rPr>
        <w:t>给水、热水、中水系统图应体现压力分区情况及减压阀的位置等；</w:t>
      </w:r>
    </w:p>
    <w:p>
      <w:pPr>
        <w:ind w:firstLine="420"/>
        <w:rPr>
          <w:rFonts w:hAnsi="Calibri" w:cs="宋体"/>
          <w:kern w:val="0"/>
        </w:rPr>
      </w:pPr>
      <w:r>
        <w:rPr>
          <w:rFonts w:hint="eastAsia" w:hAnsi="Calibri" w:cs="宋体"/>
          <w:kern w:val="0"/>
        </w:rPr>
        <w:t>2 .各层用水点用水压力计算表：应与减压限流措施对应。</w:t>
      </w:r>
    </w:p>
    <w:p>
      <w:pPr>
        <w:ind w:firstLine="420"/>
      </w:pPr>
      <w:bookmarkStart w:id="0" w:name="_Toc435604723"/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879B3"/>
    <w:rsid w:val="78B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2019-09-02T01:04:00Z</dcterms:created>
  <dc:creator>小情绪丶</dc:creator>
  <cp:lastModifiedBy>小情绪丶</cp:lastModifiedBy>
  <dcterms:modified xsi:type="dcterms:W3CDTF">2019-09-02T01:05:20Z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