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7.2.1 </w:t>
      </w:r>
      <w:r>
        <w:rPr>
          <w:rFonts w:hint="eastAsia"/>
        </w:rPr>
        <w:t>择优选用建筑形体。（总分6分）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1) </w:t>
      </w:r>
      <w:r>
        <w:rPr>
          <w:rFonts w:hint="eastAsia"/>
          <w:b/>
        </w:rPr>
        <w:t>得分自评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特别不规则和严重不规则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0" w:name="_Toc435604758"/>
            <w:r>
              <w:t>建筑形体不规则；</w:t>
            </w:r>
            <w:bookmarkEnd w:id="0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t>3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1" w:name="_Toc435604759"/>
            <w:r>
              <w:t>建筑形体规则。</w:t>
            </w:r>
            <w:bookmarkEnd w:id="1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t>6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2) </w:t>
      </w:r>
      <w:r>
        <w:rPr>
          <w:rFonts w:hint="eastAsia"/>
          <w:b/>
        </w:rPr>
        <w:t>评价要点</w:t>
      </w:r>
    </w:p>
    <w:p>
      <w:pPr>
        <w:ind w:firstLine="420"/>
      </w:pPr>
      <w:r>
        <w:rPr>
          <w:rFonts w:hint="eastAsia"/>
        </w:rPr>
        <w:t>项目的结构类型：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混凝土结构、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钢结构、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混合结构、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砌体结构、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其他</w:t>
      </w:r>
    </w:p>
    <w:p>
      <w:pPr>
        <w:ind w:firstLine="420"/>
      </w:pPr>
      <w:r>
        <w:rPr>
          <w:rFonts w:hint="eastAsia"/>
        </w:rPr>
        <w:t>建筑形体规则程度：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规则、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不规则、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特别不规则或严重不规则</w:t>
      </w:r>
    </w:p>
    <w:p>
      <w:pPr>
        <w:ind w:firstLine="420"/>
        <w:rPr>
          <w:lang w:val="zh-CN"/>
        </w:rPr>
      </w:pPr>
      <w:r>
        <w:rPr>
          <w:rFonts w:hint="eastAsia"/>
        </w:rPr>
        <w:t>建筑形体不规则具体类型：</w:t>
      </w:r>
    </w:p>
    <w:p>
      <w:pPr>
        <w:widowControl/>
        <w:ind w:firstLine="420"/>
        <w:jc w:val="left"/>
      </w:pPr>
      <w:r>
        <w:t>a</w:t>
      </w:r>
      <w:r>
        <w:rPr>
          <w:rFonts w:hint="eastAsia"/>
        </w:rPr>
        <w:t>）平面不规则类型</w:t>
      </w:r>
    </w:p>
    <w:tbl>
      <w:tblPr>
        <w:tblStyle w:val="2"/>
        <w:tblW w:w="85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5955"/>
        <w:gridCol w:w="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定义和参考指标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是</w:t>
            </w:r>
            <w:r>
              <w:t>/</w:t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扭转不规则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在规定的水平力作用下，楼层的最大弹性水平位移或（层间位移），大于该楼层两端弹性水平位移（或层间位移）平均值的</w:t>
            </w:r>
            <w:r>
              <w:t>1.2</w:t>
            </w:r>
            <w:r>
              <w:rPr>
                <w:rFonts w:hint="eastAsia"/>
              </w:rPr>
              <w:t>倍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凹凸不规则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平面凹进的尺寸，大于相应投影方向总尺寸的</w:t>
            </w:r>
            <w:r>
              <w:t>30%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楼板局部不连续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楼板的尺寸和平面刚度急剧变化，例如，有效楼板宽度小于该层楼板典型宽度的</w:t>
            </w:r>
            <w:r>
              <w:t>50%</w:t>
            </w:r>
            <w:r>
              <w:rPr>
                <w:rFonts w:hint="eastAsia"/>
              </w:rPr>
              <w:t>，或开洞面积大于该层楼面面积的</w:t>
            </w:r>
            <w:r>
              <w:t>30%，</w:t>
            </w:r>
            <w:r>
              <w:rPr>
                <w:rFonts w:hint="eastAsia"/>
              </w:rPr>
              <w:t>或较大的楼层错层。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0"/>
        <w:jc w:val="left"/>
      </w:pPr>
      <w:r>
        <w:rPr>
          <w:kern w:val="0"/>
        </w:rPr>
        <w:t>b</w:t>
      </w:r>
      <w:r>
        <w:rPr>
          <w:rFonts w:hint="eastAsia" w:ascii="宋体" w:cs="宋体"/>
          <w:kern w:val="0"/>
        </w:rPr>
        <w:t>）竖向不规则类型</w:t>
      </w:r>
    </w:p>
    <w:tbl>
      <w:tblPr>
        <w:tblStyle w:val="2"/>
        <w:tblW w:w="85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5955"/>
        <w:gridCol w:w="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定义和参考指标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是</w:t>
            </w:r>
            <w:r>
              <w:t>/</w:t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侧向刚度不规则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该层的侧向刚度小于相邻上一层的</w:t>
            </w:r>
            <w:r>
              <w:t>70%</w:t>
            </w:r>
            <w:r>
              <w:rPr>
                <w:rFonts w:hint="eastAsia"/>
              </w:rPr>
              <w:t>，或小于其上相邻三个楼层侧向刚度平均值的</w:t>
            </w:r>
            <w:r>
              <w:t>80%</w:t>
            </w:r>
            <w:r>
              <w:rPr>
                <w:rFonts w:hint="eastAsia"/>
              </w:rPr>
              <w:t>；除顶层或出屋面小建筑外，局部收进的水平向尺寸大于相邻下一层的</w:t>
            </w:r>
            <w:r>
              <w:t>25%</w:t>
            </w:r>
            <w:r>
              <w:rPr>
                <w:rFonts w:hint="eastAsia"/>
              </w:rPr>
              <w:t>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竖向抗侧力构件不连续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竖向抗侧力构件（柱、抗震墙、抗震支撑）的内力由水平转换构件（梁、桁架等）向下传递。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楼板局部不连续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抗侧力结构的层间受剪承载力小于相邻上一楼层的</w:t>
            </w:r>
            <w:r>
              <w:t>80%</w:t>
            </w:r>
            <w:r>
              <w:rPr>
                <w:rFonts w:hint="eastAsia"/>
              </w:rPr>
              <w:t>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>3)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r>
        <w:rPr>
          <w:rFonts w:hint="eastAsia"/>
        </w:rPr>
        <w:t>1.结构专业图纸及设计说明：应说明建筑形体的规则性，应提交各层结构平面图；</w:t>
      </w:r>
    </w:p>
    <w:p>
      <w:pPr>
        <w:ind w:firstLine="420"/>
      </w:pPr>
      <w:r>
        <w:rPr>
          <w:rFonts w:hint="eastAsia"/>
        </w:rPr>
        <w:t>2.建筑专业图纸：应反映建筑体形；</w:t>
      </w:r>
    </w:p>
    <w:p>
      <w:pPr>
        <w:ind w:firstLine="420"/>
      </w:pPr>
      <w:r>
        <w:rPr>
          <w:rFonts w:hint="eastAsia"/>
        </w:rPr>
        <w:t>3.建筑形体规则性判定报告：根据《建筑抗震设计规范》GB50011-2010第3.4.3条进行形体规则判断，并形成结论。</w:t>
      </w:r>
    </w:p>
    <w:p>
      <w:pPr>
        <w:ind w:firstLine="420"/>
      </w:pPr>
      <w:bookmarkStart w:id="2" w:name="_Toc435604760"/>
      <w:r>
        <w:rPr>
          <w:rFonts w:hint="eastAsia"/>
        </w:rPr>
        <w:t>实际提交材料：</w:t>
      </w:r>
      <w:bookmarkEnd w:id="2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96061"/>
    <w:rsid w:val="215C1107"/>
    <w:rsid w:val="32DC11CF"/>
    <w:rsid w:val="4429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2019-09-02T01:21:00Z</dcterms:created>
  <dc:creator>小情绪丶</dc:creator>
  <cp:lastModifiedBy>Administrator</cp:lastModifiedBy>
  <dcterms:modified xsi:type="dcterms:W3CDTF">2019-09-05T09:27:49Z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