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>7.2.1</w:t>
      </w:r>
      <w:r>
        <w:rPr>
          <w:rFonts w:hint="eastAsia"/>
        </w:rPr>
        <w:t>4采用可再利用材料和可再循环材料。（总分</w:t>
      </w:r>
      <w:r>
        <w:t>10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pStyle w:val="5"/>
        <w:widowControl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得分自评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4137"/>
        <w:gridCol w:w="1253"/>
        <w:gridCol w:w="100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类型</w:t>
            </w:r>
          </w:p>
        </w:tc>
        <w:tc>
          <w:tcPr>
            <w:tcW w:w="5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公共</w:t>
            </w:r>
          </w:p>
          <w:p>
            <w:pPr>
              <w:pStyle w:val="6"/>
            </w:pPr>
            <w:r>
              <w:rPr>
                <w:rFonts w:hint="eastAsia"/>
              </w:rPr>
              <w:t>建筑</w:t>
            </w:r>
          </w:p>
        </w:tc>
        <w:tc>
          <w:tcPr>
            <w:tcW w:w="4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</w:rPr>
              <w:t>可再利用材料和可再循环材料用量比例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10%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8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4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15%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</w:t>
            </w: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合计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4137"/>
        <w:gridCol w:w="1253"/>
        <w:gridCol w:w="100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类型</w:t>
            </w:r>
          </w:p>
        </w:tc>
        <w:tc>
          <w:tcPr>
            <w:tcW w:w="5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住宅</w:t>
            </w:r>
          </w:p>
          <w:p>
            <w:pPr>
              <w:pStyle w:val="6"/>
            </w:pPr>
            <w:r>
              <w:rPr>
                <w:rFonts w:hint="eastAsia"/>
              </w:rPr>
              <w:t>建筑</w:t>
            </w:r>
          </w:p>
        </w:tc>
        <w:tc>
          <w:tcPr>
            <w:tcW w:w="4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</w:rPr>
              <w:t>可再利用材料和可再循环材料用量比例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6%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8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4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10%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</w:t>
            </w: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合计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</w:tbl>
    <w:p>
      <w:pPr>
        <w:widowControl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2</w:t>
      </w:r>
      <w:r>
        <w:rPr>
          <w:rFonts w:hint="eastAsia"/>
        </w:rPr>
        <w:t>）</w:t>
      </w:r>
      <w:r>
        <w:rPr>
          <w:rFonts w:hint="eastAsia"/>
          <w:b/>
        </w:rPr>
        <w:t>评价要点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20"/>
        <w:gridCol w:w="1193"/>
        <w:gridCol w:w="1193"/>
        <w:gridCol w:w="1195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建筑材料种类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体积（m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密度（kg/m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质量（kg）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</w:p>
          <w:p>
            <w:pPr>
              <w:pStyle w:val="6"/>
            </w:pPr>
            <w:r>
              <w:rPr>
                <w:rFonts w:hint="eastAsia"/>
              </w:rPr>
              <w:t>可再利用材料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旧制品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旧部品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旧型材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其他：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</w:p>
          <w:p>
            <w:pPr>
              <w:pStyle w:val="6"/>
            </w:pPr>
            <w:r>
              <w:rPr>
                <w:rFonts w:hint="eastAsia"/>
              </w:rPr>
              <w:t>可再循环材料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钢材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铜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木材（不含施工时的木制模板）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铝合金型材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石膏制品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门窗玻璃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玻璃幕墙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其他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</w:p>
          <w:p>
            <w:pPr>
              <w:pStyle w:val="6"/>
            </w:pPr>
            <w:r>
              <w:rPr>
                <w:rFonts w:hint="eastAsia"/>
              </w:rPr>
              <w:t>其他</w:t>
            </w:r>
          </w:p>
          <w:p>
            <w:pPr>
              <w:pStyle w:val="6"/>
            </w:pPr>
            <w:r>
              <w:rPr>
                <w:rFonts w:hint="eastAsia"/>
              </w:rPr>
              <w:t>材料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混凝土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建筑砂浆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乳胶漆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屋面卷材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石材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砌块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其他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可再利用材料和可再循环材料总重量（t）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建筑材料总重量（t）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可再利用和可再循环材料使用重量所占所有建筑材料总重量的比例（%）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</w:tbl>
    <w:p>
      <w:pPr>
        <w:ind w:firstLine="420"/>
      </w:pPr>
      <w:r>
        <w:rPr>
          <w:rFonts w:hint="eastAsia"/>
        </w:rPr>
        <w:t>注：如某种材料不仅有一种规格，需提供附加报告，提供每种规格材料的具体用量。如钢筋，同时使用HRB400级、HRB335级等规格，须提供每种规格钢筋的具体用量。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>3</w:t>
      </w:r>
      <w:r>
        <w:rPr>
          <w:rFonts w:hint="eastAsia"/>
        </w:rPr>
        <w:t>）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802"/>
      <w:r>
        <w:rPr>
          <w:rFonts w:hint="eastAsia"/>
        </w:rPr>
        <w:t>1.工程概预算材料清单：应提供完整的的工程量统计；</w:t>
      </w:r>
    </w:p>
    <w:p>
      <w:pPr>
        <w:ind w:firstLine="420"/>
      </w:pPr>
      <w:r>
        <w:rPr>
          <w:rFonts w:hint="eastAsia"/>
          <w:lang w:val="zh-CN"/>
        </w:rPr>
        <w:t>2.可再利用材料和可再循环材料利用比例计算书：内容应与图纸及</w:t>
      </w:r>
      <w:r>
        <w:rPr>
          <w:rFonts w:hint="eastAsia"/>
        </w:rPr>
        <w:t>工程概预算材料清单</w:t>
      </w:r>
      <w:r>
        <w:rPr>
          <w:rFonts w:hint="eastAsia"/>
          <w:lang w:val="zh-CN"/>
        </w:rPr>
        <w:t>一致</w:t>
      </w:r>
      <w:r>
        <w:rPr>
          <w:rFonts w:hint="eastAsia"/>
        </w:rPr>
        <w:t>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3012"/>
    <w:multiLevelType w:val="multilevel"/>
    <w:tmpl w:val="19593012"/>
    <w:lvl w:ilvl="0" w:tentative="0">
      <w:start w:val="1"/>
      <w:numFmt w:val="decimal"/>
      <w:lvlText w:val="%1）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0230A"/>
    <w:rsid w:val="7B00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2019-09-02T01:29:00Z</dcterms:created>
  <dc:creator>小情绪丶</dc:creator>
  <cp:lastModifiedBy>小情绪丶</cp:lastModifiedBy>
  <dcterms:modified xsi:type="dcterms:W3CDTF">2019-09-02T01:29:21Z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