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7.2.5 </w:t>
      </w:r>
      <w:r>
        <w:rPr>
          <w:rFonts w:hint="eastAsia"/>
        </w:rPr>
        <w:t>采用工业化生产的预制构件。（总分4分）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t>各类预制构件重量之和与建筑地上部分重量比例Rpc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768"/>
            <w:r>
              <w:t>15%≤Rpc＜30%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769"/>
            <w:r>
              <w:t>30%≤Rpc＜50%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2" w:name="_Toc435604770"/>
            <w:r>
              <w:t>Rpc≥50%</w:t>
            </w:r>
            <w:bookmarkEnd w:id="2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3" w:name="_Toc435604771"/>
            <w:r>
              <w:rPr>
                <w:rFonts w:hint="eastAsia"/>
              </w:rPr>
              <w:t>钢结构、木结构建筑</w:t>
            </w:r>
            <w:bookmarkEnd w:id="3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砌体结构建筑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3"/>
        <w:gridCol w:w="1421"/>
        <w:gridCol w:w="1420"/>
        <w:gridCol w:w="1421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预制构件</w:t>
            </w:r>
          </w:p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应用位置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质量（t）</w:t>
            </w:r>
          </w:p>
        </w:tc>
        <w:tc>
          <w:tcPr>
            <w:tcW w:w="14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预制构件</w:t>
            </w:r>
          </w:p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应用位置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质量（t）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预制楼梯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预制柱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雨棚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预制墙板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栏杆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预制阳台板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其他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预制构件总重量（t）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84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预制构件用量比例（%）</w:t>
            </w: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非预制构件重量（t）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1.建筑及结构专业图纸的设计说明：应体现预制构件的应用位置、材质说明和尺寸大小；</w:t>
      </w:r>
    </w:p>
    <w:p>
      <w:pPr>
        <w:ind w:firstLine="420"/>
      </w:pPr>
      <w:r>
        <w:rPr>
          <w:rFonts w:hint="eastAsia"/>
        </w:rPr>
        <w:t>2.预制构件用量比例计算书：应体现预制构件的应用位置、应用的量，并与概预算清单中的数据一致；</w:t>
      </w:r>
    </w:p>
    <w:p>
      <w:pPr>
        <w:ind w:firstLine="420"/>
      </w:pPr>
      <w:r>
        <w:rPr>
          <w:rFonts w:hint="eastAsia"/>
        </w:rPr>
        <w:t>3.工程材料用量概预算清单：应在表中明确材料名称及相关型号；</w:t>
      </w:r>
    </w:p>
    <w:p>
      <w:pPr>
        <w:ind w:firstLine="420"/>
      </w:pPr>
      <w:bookmarkStart w:id="4" w:name="_Toc435604772"/>
      <w:r>
        <w:rPr>
          <w:rFonts w:hint="eastAsia"/>
        </w:rPr>
        <w:t>实际提交材料：</w:t>
      </w:r>
      <w:bookmarkEnd w:id="4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80CAE"/>
    <w:rsid w:val="483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2019-09-02T01:23:00Z</dcterms:created>
  <dc:creator>小情绪丶</dc:creator>
  <cp:lastModifiedBy>小情绪丶</cp:lastModifiedBy>
  <dcterms:modified xsi:type="dcterms:W3CDTF">2019-09-02T01:24:06Z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