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r>
        <w:t xml:space="preserve">7.2.6 </w:t>
      </w:r>
      <w:r>
        <w:rPr>
          <w:rFonts w:hint="eastAsia"/>
        </w:rPr>
        <w:t>采用整体化定型设计的厨房、卫浴间。</w:t>
      </w:r>
      <w:bookmarkStart w:id="3" w:name="_GoBack"/>
      <w:r>
        <w:rPr>
          <w:rFonts w:hint="eastAsia"/>
        </w:rPr>
        <w:t>（</w:t>
      </w:r>
      <w:r>
        <w:rPr>
          <w:rFonts w:hint="eastAsia"/>
          <w:lang w:eastAsia="zh-CN"/>
        </w:rPr>
        <w:t>公共建筑总分</w:t>
      </w:r>
      <w:r>
        <w:rPr>
          <w:rFonts w:hint="eastAsia"/>
          <w:lang w:val="en-US" w:eastAsia="zh-CN"/>
        </w:rPr>
        <w:t>3分，居住建筑总分</w:t>
      </w:r>
      <w:r>
        <w:t xml:space="preserve">6 </w:t>
      </w:r>
      <w:r>
        <w:rPr>
          <w:rFonts w:hint="eastAsia"/>
        </w:rPr>
        <w:t>分）</w:t>
      </w:r>
    </w:p>
    <w:bookmarkEnd w:id="3"/>
    <w:p>
      <w:pPr>
        <w:widowControl/>
        <w:ind w:firstLine="422"/>
        <w:jc w:val="left"/>
        <w:rPr>
          <w:b/>
          <w:bCs/>
        </w:rPr>
      </w:pPr>
    </w:p>
    <w:p>
      <w:pPr>
        <w:widowControl/>
        <w:numPr>
          <w:ilvl w:val="0"/>
          <w:numId w:val="1"/>
        </w:numPr>
        <w:ind w:firstLine="422"/>
        <w:jc w:val="left"/>
        <w:rPr>
          <w:rFonts w:hint="eastAsia"/>
          <w:b/>
        </w:rPr>
      </w:pPr>
      <w:r>
        <w:rPr>
          <w:rFonts w:hint="eastAsia"/>
          <w:b/>
        </w:rPr>
        <w:t>得分自评</w:t>
      </w:r>
    </w:p>
    <w:p>
      <w:pPr>
        <w:autoSpaceDE w:val="0"/>
        <w:autoSpaceDN w:val="0"/>
        <w:adjustRightInd w:val="0"/>
        <w:spacing w:line="288" w:lineRule="auto"/>
        <w:ind w:firstLine="480"/>
        <w:jc w:val="left"/>
        <w:rPr>
          <w:rFonts w:hint="eastAsia" w:ascii="仿宋_GB2312" w:eastAsia="仿宋_GB2312" w:cs="仿宋_GB2312"/>
          <w:lang w:val="en-US" w:eastAsia="zh-CN"/>
        </w:rPr>
      </w:pPr>
      <w:r>
        <w:rPr>
          <w:rFonts w:hint="eastAsia"/>
        </w:rPr>
        <w:t>□</w:t>
      </w:r>
      <w:r>
        <w:rPr>
          <w:rFonts w:hint="eastAsia"/>
          <w:lang w:eastAsia="zh-CN"/>
        </w:rPr>
        <w:t>公共建筑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lang w:val="en-US" w:eastAsia="zh-CN"/>
        </w:rPr>
        <w:t xml:space="preserve"> 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701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采用整体化定型设计的卫生间，只对旅馆类建筑评价，其他类建筑本条不参评。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t>3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autoSpaceDE w:val="0"/>
        <w:autoSpaceDN w:val="0"/>
        <w:adjustRightInd w:val="0"/>
        <w:spacing w:line="288" w:lineRule="auto"/>
        <w:ind w:firstLine="480"/>
        <w:jc w:val="left"/>
        <w:rPr>
          <w:rFonts w:hint="eastAsia" w:ascii="仿宋_GB2312" w:eastAsia="仿宋_GB2312" w:cs="仿宋_GB2312"/>
          <w:lang w:val="en-US" w:eastAsia="zh-CN"/>
        </w:rPr>
      </w:pPr>
      <w:r>
        <w:rPr>
          <w:rFonts w:hint="eastAsia"/>
          <w:lang w:eastAsia="zh-CN"/>
        </w:rPr>
        <w:t>□居住建筑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701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bookmarkStart w:id="0" w:name="_Toc435604773"/>
            <w:r>
              <w:t>1、采用整体化定型设计的卫浴间；</w:t>
            </w:r>
            <w:bookmarkEnd w:id="0"/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t>3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bookmarkStart w:id="1" w:name="_Toc435604774"/>
            <w:r>
              <w:t>2、采用整体化定型设计的厨房。</w:t>
            </w:r>
            <w:bookmarkEnd w:id="1"/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t>3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ind w:firstLine="420"/>
            </w:pPr>
            <w:r>
              <w:rPr>
                <w:rFonts w:hint="eastAsia"/>
              </w:rPr>
              <w:t>3、非居住建筑和旅馆、饭店建筑</w:t>
            </w:r>
            <w:r>
              <w:rPr>
                <w:rFonts w:hint="eastAsia"/>
                <w:lang w:eastAsia="zh-CN"/>
              </w:rPr>
              <w:t>（仅公共建筑申报需提供）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不参评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6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</w:pPr>
      <w:r>
        <w:rPr>
          <w:b/>
          <w:bCs/>
        </w:rPr>
        <w:t xml:space="preserve">2) </w:t>
      </w:r>
      <w:r>
        <w:rPr>
          <w:rFonts w:hint="eastAsia"/>
          <w:b/>
        </w:rPr>
        <w:t>评价要点</w:t>
      </w:r>
    </w:p>
    <w:p>
      <w:pPr>
        <w:ind w:firstLine="420"/>
      </w:pPr>
      <w:r>
        <w:rPr>
          <w:rFonts w:hint="eastAsia"/>
          <w:lang w:val="zh-CN"/>
        </w:rPr>
        <w:t>以下部分是否采用整体化定型设计：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  <w:lang w:val="zh-CN"/>
        </w:rPr>
        <w:t>厨房、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  <w:lang w:val="zh-CN"/>
        </w:rPr>
        <w:t>卫浴间</w:t>
      </w:r>
    </w:p>
    <w:p>
      <w:pPr>
        <w:widowControl/>
        <w:ind w:firstLine="420"/>
        <w:jc w:val="left"/>
      </w:pPr>
      <w:r>
        <w:rPr>
          <w:rFonts w:hint="eastAsia"/>
        </w:rPr>
        <w:t>简要说明本项目采用整体定型设计的内容（2</w:t>
      </w:r>
      <w:r>
        <w:t xml:space="preserve">00 </w:t>
      </w:r>
      <w:r>
        <w:rPr>
          <w:rFonts w:hint="eastAsia"/>
        </w:rPr>
        <w:t>字以内）。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  <w:rPr>
                <w:rFonts w:eastAsia="仿宋_GB2312"/>
              </w:rPr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</w:pPr>
      <w:r>
        <w:rPr>
          <w:b/>
          <w:bCs/>
        </w:rPr>
        <w:t xml:space="preserve">3) </w:t>
      </w:r>
      <w:r>
        <w:rPr>
          <w:rFonts w:hint="eastAsia"/>
          <w:b/>
        </w:rPr>
        <w:t>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bookmarkStart w:id="2" w:name="_Toc435604775"/>
      <w:r>
        <w:rPr>
          <w:rFonts w:hint="eastAsia"/>
        </w:rPr>
        <w:t>1.建筑及装修专业图纸及设计说明：应说明整体化定型设计相关内容，应提交体现整体化定型设计的厨房和卫浴间内部布置的平面图、厨房和卫浴间详图；</w:t>
      </w:r>
    </w:p>
    <w:p>
      <w:pPr>
        <w:ind w:firstLine="420"/>
      </w:pPr>
      <w:r>
        <w:rPr>
          <w:rFonts w:hint="eastAsia"/>
        </w:rPr>
        <w:t>2.选用产品清单：应体现选用的整体化定型设计的厨房和卫浴间，并与图纸一致。</w:t>
      </w:r>
    </w:p>
    <w:p>
      <w:pPr>
        <w:ind w:firstLine="420"/>
      </w:pPr>
      <w:r>
        <w:rPr>
          <w:rFonts w:hint="eastAsia"/>
        </w:rPr>
        <w:t>实际提交材料：</w:t>
      </w:r>
      <w:bookmarkEnd w:id="2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9AB263"/>
    <w:multiLevelType w:val="singleLevel"/>
    <w:tmpl w:val="EE9AB263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E60A9"/>
    <w:rsid w:val="36DB60A3"/>
    <w:rsid w:val="479B0316"/>
    <w:rsid w:val="4DF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2019-09-02T01:24:00Z</dcterms:created>
  <dc:creator>小情绪丶</dc:creator>
  <cp:lastModifiedBy>小情绪丶</cp:lastModifiedBy>
  <dcterms:modified xsi:type="dcterms:W3CDTF">2019-09-05T00:53:45Z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