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8.1.1 </w:t>
      </w:r>
      <w:r>
        <w:rPr>
          <w:rFonts w:hint="eastAsia"/>
        </w:rPr>
        <w:t>主要功能房间的室内噪声级应满足现行国家标准《民用建筑隔声设计规范》</w:t>
      </w:r>
      <w:r>
        <w:t xml:space="preserve">GB 50118 </w:t>
      </w:r>
      <w:r>
        <w:rPr>
          <w:rFonts w:hint="eastAsia"/>
        </w:rPr>
        <w:t>中的低限要求。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达标自评</w:t>
      </w:r>
    </w:p>
    <w:p>
      <w:pPr>
        <w:widowControl/>
        <w:ind w:firstLine="420"/>
        <w:jc w:val="left"/>
      </w:pPr>
      <w:r>
        <w:rPr>
          <w:rFonts w:hint="eastAsia"/>
        </w:rPr>
        <w:t>□达标</w:t>
      </w:r>
      <w:r>
        <w:rPr>
          <w:rFonts w:hint="eastAsia"/>
          <w:lang w:eastAsia="zh-CN"/>
        </w:rPr>
        <w:t>、□</w:t>
      </w:r>
      <w:r>
        <w:rPr>
          <w:rFonts w:hint="eastAsia"/>
        </w:rPr>
        <w:t>不达标</w:t>
      </w:r>
    </w:p>
    <w:p>
      <w:pPr>
        <w:widowControl/>
        <w:ind w:firstLine="422"/>
        <w:jc w:val="left"/>
        <w:rPr>
          <w:b/>
        </w:rPr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widowControl/>
        <w:ind w:firstLine="420"/>
        <w:jc w:val="left"/>
      </w:pPr>
      <w:r>
        <w:rPr>
          <w:rFonts w:hint="eastAsia"/>
        </w:rPr>
        <w:t>简要说明建筑室内、外噪声源及其传播途径、采用的降噪措施：（</w:t>
      </w:r>
      <w:r>
        <w:t xml:space="preserve">300 </w:t>
      </w:r>
      <w:r>
        <w:rPr>
          <w:rFonts w:hint="eastAsia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0"/>
        <w:jc w:val="left"/>
      </w:pPr>
      <w:r>
        <w:rPr>
          <w:rFonts w:hint="eastAsia"/>
        </w:rPr>
        <w:t>主要功能房间室内噪声值列表：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noWrap w:val="0"/>
            <w:vAlign w:val="center"/>
          </w:tcPr>
          <w:p>
            <w:pPr>
              <w:widowControl/>
              <w:ind w:firstLine="420"/>
              <w:jc w:val="center"/>
            </w:pPr>
            <w:r>
              <w:rPr>
                <w:rFonts w:hint="eastAsia" w:ascii="宋体" w:cs="宋体"/>
                <w:kern w:val="0"/>
              </w:rPr>
              <w:t>主要功能房间名称</w:t>
            </w:r>
          </w:p>
        </w:tc>
        <w:tc>
          <w:tcPr>
            <w:tcW w:w="2841" w:type="dxa"/>
            <w:vMerge w:val="restart"/>
            <w:noWrap w:val="0"/>
            <w:vAlign w:val="center"/>
          </w:tcPr>
          <w:p>
            <w:pPr>
              <w:widowControl/>
              <w:ind w:firstLine="420"/>
              <w:jc w:val="center"/>
            </w:pPr>
            <w:r>
              <w:rPr>
                <w:rFonts w:hint="eastAsia" w:ascii="宋体" w:cs="宋体"/>
                <w:kern w:val="0"/>
              </w:rPr>
              <w:t>室内噪声值（</w:t>
            </w:r>
            <w:r>
              <w:rPr>
                <w:rFonts w:ascii="宋体" w:hAnsi="宋体" w:cs="宋体"/>
                <w:kern w:val="0"/>
              </w:rPr>
              <w:t>dB</w:t>
            </w:r>
            <w:r>
              <w:rPr>
                <w:rFonts w:hint="eastAsia" w:ascii="宋体" w:cs="宋体"/>
                <w:kern w:val="0"/>
              </w:rPr>
              <w:t>）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  <w:r>
              <w:rPr>
                <w:rFonts w:hint="eastAsia" w:ascii="宋体" w:cs="宋体"/>
                <w:kern w:val="0"/>
              </w:rPr>
              <w:t>允许噪声级（</w:t>
            </w:r>
            <w:r>
              <w:rPr>
                <w:rFonts w:ascii="宋体" w:hAnsi="宋体" w:cs="宋体"/>
                <w:kern w:val="0"/>
              </w:rPr>
              <w:t xml:space="preserve">A </w:t>
            </w:r>
            <w:r>
              <w:rPr>
                <w:rFonts w:hint="eastAsia" w:ascii="宋体" w:cs="宋体"/>
                <w:kern w:val="0"/>
              </w:rPr>
              <w:t>声级，</w:t>
            </w:r>
            <w:r>
              <w:rPr>
                <w:rFonts w:ascii="宋体" w:hAnsi="宋体" w:cs="宋体"/>
                <w:kern w:val="0"/>
              </w:rPr>
              <w:t>dB</w:t>
            </w:r>
            <w:r>
              <w:rPr>
                <w:rFonts w:hint="eastAsia" w:ascii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vMerge w:val="continue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  <w:r>
              <w:rPr>
                <w:rFonts w:hint="eastAsia" w:ascii="宋体" w:cs="宋体"/>
                <w:kern w:val="0"/>
              </w:rPr>
              <w:t>低限标准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  <w:tc>
          <w:tcPr>
            <w:tcW w:w="2841" w:type="dxa"/>
            <w:noWrap w:val="0"/>
            <w:vAlign w:val="top"/>
          </w:tcPr>
          <w:p>
            <w:pPr>
              <w:widowControl/>
              <w:ind w:firstLine="420"/>
              <w:jc w:val="center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0" w:name="_Toc435604812"/>
      <w:r>
        <w:rPr>
          <w:rFonts w:hint="eastAsia"/>
        </w:rPr>
        <w:t>1.环评报告书（表）：应体现室外噪声源类型、场地环境噪声测试结果以及防护降噪措施等，以管理部门批复后的复印件或扫描件为准；</w:t>
      </w:r>
    </w:p>
    <w:p>
      <w:pPr>
        <w:ind w:firstLine="420"/>
      </w:pPr>
      <w:r>
        <w:rPr>
          <w:rFonts w:hint="eastAsia"/>
        </w:rPr>
        <w:t>2.建筑总平面图：应反映场地内建筑（群）与周边道路及其他噪声源的距离；</w:t>
      </w:r>
    </w:p>
    <w:p>
      <w:pPr>
        <w:ind w:firstLine="420"/>
      </w:pPr>
      <w:r>
        <w:rPr>
          <w:rFonts w:hint="eastAsia"/>
        </w:rPr>
        <w:t>3 .建筑专业施工图及设计说明：应说明建筑围护结构类型，包括外墙构造形式、门窗类型；</w:t>
      </w:r>
    </w:p>
    <w:p>
      <w:pPr>
        <w:ind w:firstLine="420"/>
      </w:pPr>
      <w:r>
        <w:rPr>
          <w:rFonts w:hint="eastAsia"/>
        </w:rPr>
        <w:t>4 .室内噪声级预测分析报告：应包括基于环评报告的室外噪声级现状、场地环境条件变化（如道路车流量的增长）后对应噪声改变情况的预测及相应降噪方案与措施；围护结构的类型、隔声性能；建筑内部噪声源种类、噪声级大小、传播途径及隔振降噪措施；噪声敏感房间室内噪声源种类、噪声级大小、传播途径及隔振降噪措施等内容，以及根据上述内容分析确定的室内噪声级预测值。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460E"/>
    <w:rsid w:val="1FD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2019-09-02T01:33:00Z</dcterms:created>
  <dc:creator>小情绪丶</dc:creator>
  <cp:lastModifiedBy>小情绪丶</cp:lastModifiedBy>
  <dcterms:modified xsi:type="dcterms:W3CDTF">2019-09-02T01:33:26Z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