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8.1.2 </w:t>
      </w:r>
      <w:r>
        <w:rPr>
          <w:rFonts w:hint="eastAsia"/>
        </w:rPr>
        <w:t>主要功能房间的外墙、隔墙、楼板和门窗的隔声性能应满足现行国家标准《民用建筑隔声设计规范》</w:t>
      </w:r>
      <w:r>
        <w:t xml:space="preserve">GB 50118 </w:t>
      </w:r>
      <w:r>
        <w:rPr>
          <w:rFonts w:hint="eastAsia"/>
        </w:rPr>
        <w:t>中的低限要求。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达标自评</w:t>
      </w:r>
    </w:p>
    <w:p>
      <w:pPr>
        <w:widowControl/>
        <w:ind w:firstLine="420"/>
        <w:jc w:val="left"/>
      </w:pPr>
      <w:r>
        <w:rPr>
          <w:rFonts w:hint="eastAsia"/>
        </w:rPr>
        <w:t>□达标、□不达标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40"/>
        <w:gridCol w:w="1505"/>
        <w:gridCol w:w="21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空气声隔声性能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隔声值[dB(A）]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低限标准限值[dB(A）]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楼板部位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撞击声隔声值[dB(A）]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低限标准限值[dB(A）]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ind w:firstLine="420"/>
      </w:pPr>
      <w:r>
        <w:rPr>
          <w:rFonts w:hint="eastAsia"/>
        </w:rPr>
        <w:t>请简要说明建筑周边主要噪声源和建筑围护结构隔声措施。（300字以内）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13"/>
      <w:r>
        <w:rPr>
          <w:rFonts w:hint="eastAsia"/>
        </w:rPr>
        <w:t>1.建筑施工图及设计说明：应说明建筑围护结构类型，包括外墙构造形式、楼板构造形式，门窗类型，应提供围护结构做法详图。</w:t>
      </w:r>
    </w:p>
    <w:p>
      <w:pPr>
        <w:ind w:firstLine="420"/>
      </w:pPr>
      <w:r>
        <w:rPr>
          <w:rFonts w:hint="eastAsia"/>
        </w:rPr>
        <w:t>2.围护结构构件隔声计算书。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069C5"/>
    <w:rsid w:val="4A7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2019-09-02T01:33:00Z</dcterms:created>
  <dc:creator>小情绪丶</dc:creator>
  <cp:lastModifiedBy>小情绪丶</cp:lastModifiedBy>
  <dcterms:modified xsi:type="dcterms:W3CDTF">2019-09-02T01:33:41Z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