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b/>
        </w:rPr>
      </w:pPr>
      <w:bookmarkStart w:id="1" w:name="_GoBack"/>
      <w:r>
        <w:t>8.2.10</w:t>
      </w:r>
      <w:bookmarkEnd w:id="1"/>
      <w:r>
        <w:t xml:space="preserve"> </w:t>
      </w:r>
      <w:r>
        <w:rPr>
          <w:rFonts w:hint="eastAsia"/>
        </w:rPr>
        <w:t>优化建筑空间、平面布局和构造设计，改善自然通风效果。（总分</w:t>
      </w:r>
      <w:r>
        <w:t>13</w:t>
      </w:r>
      <w:r>
        <w:rPr>
          <w:rFonts w:hint="eastAsia"/>
        </w:rPr>
        <w:t>分）</w:t>
      </w:r>
    </w:p>
    <w:p>
      <w:pPr>
        <w:numPr>
          <w:ilvl w:val="0"/>
          <w:numId w:val="1"/>
        </w:numPr>
        <w:spacing w:line="288" w:lineRule="auto"/>
        <w:ind w:firstLine="422"/>
        <w:rPr>
          <w:rFonts w:hint="eastAsia"/>
          <w:b/>
        </w:rPr>
      </w:pPr>
      <w:r>
        <w:rPr>
          <w:rFonts w:hint="eastAsia"/>
          <w:b/>
        </w:rPr>
        <w:t>自评得分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pPr w:leftFromText="180" w:rightFromText="180" w:vertAnchor="text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74"/>
        <w:gridCol w:w="3310"/>
        <w:gridCol w:w="98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5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2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过渡季典型工况下主要功能房间的平均自然通风换气次数不小于</w:t>
            </w:r>
            <w:r>
              <w:rPr>
                <w:rFonts w:hint="eastAsia" w:cs="TimesNewRomanPSMT"/>
              </w:rPr>
              <w:t>2</w:t>
            </w:r>
            <w:r>
              <w:rPr>
                <w:rFonts w:hint="eastAsia"/>
              </w:rPr>
              <w:t>次</w:t>
            </w:r>
            <w:r>
              <w:rPr>
                <w:rFonts w:hint="eastAsia" w:cs="TimesNewRomanPSMT"/>
              </w:rPr>
              <w:t>/h的面积比例</w:t>
            </w:r>
            <w:r>
              <w:rPr>
                <w:rFonts w:hint="eastAsia" w:cs="TimesNewRomanPSMT"/>
                <w:i/>
              </w:rPr>
              <w:t>R</w:t>
            </w:r>
            <w:r>
              <w:rPr>
                <w:rFonts w:hint="eastAsia" w:cs="TimesNewRomanPSMT"/>
                <w:vertAlign w:val="subscript"/>
              </w:rPr>
              <w:t>R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＜65%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＜70%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＜75%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＜80%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9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＜85%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＜90%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11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90%≤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＜95%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12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≥95%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13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i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t>1、通风开口面积与房间地板面积的比例达到8%；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t>2、设有明卫。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13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p>
      <w:pPr>
        <w:spacing w:line="288" w:lineRule="auto"/>
        <w:ind w:firstLine="420"/>
        <w:rPr>
          <w:u w:val="single"/>
        </w:rPr>
      </w:pPr>
      <w:r>
        <w:rPr>
          <w:rFonts w:hint="eastAsia"/>
        </w:rPr>
        <w:t>建筑所处城市的建筑气候分区：</w:t>
      </w:r>
    </w:p>
    <w:p>
      <w:pPr>
        <w:ind w:firstLine="420"/>
      </w:pPr>
      <w:r>
        <w:rPr>
          <w:rFonts w:hint="eastAsia"/>
        </w:rPr>
        <w:t>过渡季典型工况下主要功能房间平均自然通风换气次数不小于2次/h的面积统计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834"/>
        <w:gridCol w:w="2127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达标面积（m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通风达标比例（%）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p>
      <w:pPr>
        <w:spacing w:line="288" w:lineRule="auto"/>
        <w:ind w:firstLine="420"/>
        <w:rPr>
          <w:szCs w:val="21"/>
          <w:u w:val="single"/>
        </w:rPr>
      </w:pPr>
      <w:r>
        <w:rPr>
          <w:rFonts w:hint="eastAsia"/>
          <w:szCs w:val="21"/>
        </w:rPr>
        <w:t>建筑所处城市的建筑气候分区：</w:t>
      </w:r>
    </w:p>
    <w:p>
      <w:pPr>
        <w:spacing w:line="288" w:lineRule="auto"/>
        <w:ind w:firstLine="420"/>
        <w:rPr>
          <w:szCs w:val="21"/>
        </w:rPr>
      </w:pPr>
      <w:r>
        <w:rPr>
          <w:rFonts w:hint="eastAsia"/>
        </w:rPr>
        <w:t>是否每套住宅均有至少1个明卫：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spacing w:line="288" w:lineRule="auto"/>
        <w:ind w:firstLine="420"/>
        <w:rPr>
          <w:szCs w:val="21"/>
        </w:rPr>
      </w:pPr>
      <w:r>
        <w:rPr>
          <w:rFonts w:hint="eastAsia"/>
          <w:szCs w:val="21"/>
        </w:rPr>
        <w:t>主要功能房间通风开口面积与房间地板面积比列表：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364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是否达标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3364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318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3364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318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3364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318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ind w:firstLine="420"/>
        <w:rPr>
          <w:rFonts w:cs="仿宋_GB2312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请简要描述项目改善室内自然通风的技术措施，尤其是对建筑空间、平面布局和构造等的优化设计措施，并说明改善效果。（200字内）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30"/>
      <w:r>
        <w:rPr>
          <w:rFonts w:hint="eastAsia"/>
        </w:rPr>
        <w:t>1.建筑施工图及设计说明：各层平面图应体现卫生间开窗和通风优化措施的落实情况，门窗表应体现窗户位置及尺寸、开启方式；</w:t>
      </w:r>
    </w:p>
    <w:p>
      <w:pPr>
        <w:ind w:firstLine="420"/>
      </w:pPr>
      <w:r>
        <w:rPr>
          <w:rFonts w:hint="eastAsia"/>
        </w:rPr>
        <w:t>2自然通风模拟分析报告：应体现采用的模拟软件名称及版本、模拟工况边界条件描述、气象参数选择、可开启部分尺寸描述、模拟结果，体现优化前后的通风效果对比；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</w:rPr>
        <w:t>3过渡季典型工况下主要功能房间的平均自然通风换气次数不小于2次/h的面积比例计算书：应包括主要功能房间的面积、达标面积及二者比例统计。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4 </w:t>
      </w:r>
      <w:r>
        <w:rPr>
          <w:rFonts w:hint="eastAsia"/>
        </w:rPr>
        <w:t>主要功能房间通风开口面积比例计算书：应包括不同户型不同房间类型的通风开口面积、地板面积及二者比例统计</w:t>
      </w:r>
      <w:r>
        <w:rPr>
          <w:rFonts w:hint="eastAsia"/>
          <w:lang w:eastAsia="zh-CN"/>
        </w:rPr>
        <w:t>。（仅居住建筑申报需提供）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D977"/>
    <w:multiLevelType w:val="singleLevel"/>
    <w:tmpl w:val="503CD977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D3A32"/>
    <w:rsid w:val="1F7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2019-09-02T01:41:00Z</dcterms:created>
  <dc:creator>小情绪丶</dc:creator>
  <cp:lastModifiedBy>小情绪丶</cp:lastModifiedBy>
  <dcterms:modified xsi:type="dcterms:W3CDTF">2019-09-02T01:42:39Z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