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2" w:name="_GoBack"/>
      <w:r>
        <w:rPr>
          <w:rFonts w:hint="eastAsia"/>
        </w:rPr>
        <w:t>8.2.15</w:t>
      </w:r>
      <w:bookmarkEnd w:id="2"/>
      <w:r>
        <w:t>建筑内合理设置适宜人们接近自然的开敞、半开敞空间。</w:t>
      </w:r>
      <w:r>
        <w:rPr>
          <w:rFonts w:hint="eastAsia"/>
        </w:rPr>
        <w:t>（总分3分）</w:t>
      </w:r>
    </w:p>
    <w:p>
      <w:pPr>
        <w:spacing w:line="288" w:lineRule="auto"/>
        <w:ind w:firstLine="422"/>
        <w:rPr>
          <w:b/>
        </w:rPr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自评得分</w:t>
      </w:r>
    </w:p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158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211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1" w:type="dxa"/>
            <w:noWrap w:val="0"/>
            <w:vAlign w:val="center"/>
          </w:tcPr>
          <w:p>
            <w:pPr>
              <w:pStyle w:val="5"/>
            </w:pPr>
            <w:r>
              <w:rPr>
                <w:rFonts w:ascii="宋体" w:cs="宋体"/>
                <w:kern w:val="0"/>
              </w:rPr>
              <w:t>设置适宜人们接近自然的阳台、空中花园等建筑与其外部环境之间的开敞、半开敞等过渡空间。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简要说明</w:t>
      </w:r>
      <w:r>
        <w:t>开敞、半开敞空间</w:t>
      </w:r>
      <w:r>
        <w:rPr>
          <w:rFonts w:hint="eastAsia"/>
        </w:rPr>
        <w:t>内容（</w:t>
      </w:r>
      <w:r>
        <w:t xml:space="preserve">200 </w:t>
      </w:r>
      <w:r>
        <w:rPr>
          <w:rFonts w:hint="eastAsia"/>
        </w:rPr>
        <w:t>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0"/>
      </w:pPr>
      <w:r>
        <w:t xml:space="preserve">3) </w:t>
      </w:r>
      <w:r>
        <w:rPr>
          <w:rFonts w:hint="eastAsia"/>
        </w:rPr>
        <w:t>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bookmarkStart w:id="0" w:name="_Toc435604834"/>
      <w:r>
        <w:rPr>
          <w:rFonts w:hint="eastAsia"/>
        </w:rPr>
        <w:t>1.建筑施工图及设计说明：应标明开敞、半开敞空间的设计形式、位置等。</w:t>
      </w:r>
      <w:bookmarkEnd w:id="0"/>
    </w:p>
    <w:p>
      <w:pPr>
        <w:ind w:firstLine="420"/>
      </w:pPr>
      <w:bookmarkStart w:id="1" w:name="_Toc435604835"/>
      <w:r>
        <w:rPr>
          <w:rFonts w:hint="eastAsia"/>
        </w:rPr>
        <w:t>实际提交材料：</w:t>
      </w:r>
      <w:bookmarkEnd w:id="1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45DF0"/>
    <w:rsid w:val="4004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2019-09-02T01:44:00Z</dcterms:created>
  <dc:creator>小情绪丶</dc:creator>
  <cp:lastModifiedBy>小情绪丶</cp:lastModifiedBy>
  <dcterms:modified xsi:type="dcterms:W3CDTF">2019-09-02T01:44:23Z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