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bookmarkStart w:id="1" w:name="_GoBack"/>
      <w:r>
        <w:t>8.2.9</w:t>
      </w:r>
      <w:bookmarkEnd w:id="1"/>
      <w:r>
        <w:t xml:space="preserve"> </w:t>
      </w:r>
      <w:r>
        <w:rPr>
          <w:rFonts w:hint="eastAsia"/>
        </w:rPr>
        <w:t>供暖空调系统末端现场可独立调节。（总分7分）</w:t>
      </w:r>
    </w:p>
    <w:p>
      <w:pPr>
        <w:spacing w:line="288" w:lineRule="auto"/>
        <w:ind w:firstLine="420"/>
      </w:pPr>
      <w:r>
        <w:t xml:space="preserve">1) </w:t>
      </w:r>
      <w:r>
        <w:rPr>
          <w:rFonts w:hint="eastAsia"/>
        </w:rPr>
        <w:t>得分自评</w:t>
      </w:r>
    </w:p>
    <w:tbl>
      <w:tblPr>
        <w:tblStyle w:val="2"/>
        <w:tblW w:w="8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843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353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510" w:type="dxa"/>
            <w:vMerge w:val="restart"/>
            <w:noWrap w:val="0"/>
            <w:vAlign w:val="top"/>
          </w:tcPr>
          <w:p>
            <w:pPr>
              <w:pStyle w:val="5"/>
            </w:pPr>
            <w:r>
              <w:t>供暖、空调末端装置可独立启停且现场可调的主要功能房间数量比例：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  <w:r>
              <w:t>1）达到70%；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510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1843" w:type="dxa"/>
            <w:noWrap w:val="0"/>
            <w:vAlign w:val="top"/>
          </w:tcPr>
          <w:p>
            <w:pPr>
              <w:pStyle w:val="5"/>
            </w:pPr>
            <w:r>
              <w:t>2）达到90%。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3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分体空调，直接得分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3" w:type="dxa"/>
            <w:gridSpan w:val="2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7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2) </w:t>
      </w:r>
      <w:r>
        <w:rPr>
          <w:rFonts w:hint="eastAsia"/>
          <w:b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主要功能房间个数为个，空调末端可独立调节的房间个数为个，比例为</w:t>
      </w:r>
      <w:r>
        <w:t xml:space="preserve"> % </w:t>
      </w:r>
      <w:r>
        <w:rPr>
          <w:rFonts w:hint="eastAsia"/>
        </w:rPr>
        <w:t>。</w:t>
      </w:r>
    </w:p>
    <w:p>
      <w:pPr>
        <w:spacing w:line="288" w:lineRule="auto"/>
        <w:ind w:firstLine="420"/>
      </w:pPr>
      <w:r>
        <w:rPr>
          <w:rFonts w:hint="eastAsia"/>
        </w:rPr>
        <w:t>简述所采用的空调系统末端形式和调节方式。（</w:t>
      </w:r>
      <w:r>
        <w:t xml:space="preserve">200 </w:t>
      </w:r>
      <w:r>
        <w:rPr>
          <w:rFonts w:hint="eastAsia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</w:rPr>
      </w:pPr>
      <w:r>
        <w:rPr>
          <w:b/>
        </w:rPr>
        <w:t xml:space="preserve">3) </w:t>
      </w:r>
      <w:r>
        <w:rPr>
          <w:rFonts w:hint="eastAsia"/>
          <w:b/>
        </w:rPr>
        <w:t>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bookmarkStart w:id="0" w:name="_Toc435604829"/>
      <w:r>
        <w:rPr>
          <w:rFonts w:hint="eastAsia"/>
        </w:rPr>
        <w:t>1.暖通专业图纸及设计说明：应对说明主要功能空间的末端类型和调节方式，平面图应体现主要功能房间的末端形式；</w:t>
      </w:r>
    </w:p>
    <w:p>
      <w:pPr>
        <w:ind w:firstLine="420"/>
      </w:pPr>
      <w:r>
        <w:rPr>
          <w:rFonts w:hint="eastAsia"/>
        </w:rPr>
        <w:t>实际提交材料：</w:t>
      </w:r>
      <w:bookmarkEnd w:id="0"/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30DE9"/>
    <w:rsid w:val="7153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2019-09-02T01:39:00Z</dcterms:created>
  <dc:creator>小情绪丶</dc:creator>
  <cp:lastModifiedBy>小情绪丶</cp:lastModifiedBy>
  <dcterms:modified xsi:type="dcterms:W3CDTF">2019-09-02T01:39:43Z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